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975D" w14:textId="77777777" w:rsidR="00CE4BB8" w:rsidRPr="00CE4BB8" w:rsidRDefault="00CE4BB8" w:rsidP="00CE4BB8">
      <w:pPr>
        <w:widowControl/>
        <w:jc w:val="left"/>
        <w:rPr>
          <w:rFonts w:ascii="黑体" w:eastAsia="黑体" w:hAnsi="黑体" w:cs="宋体"/>
          <w:kern w:val="0"/>
          <w:sz w:val="32"/>
          <w:szCs w:val="32"/>
        </w:rPr>
      </w:pPr>
      <w:r w:rsidRPr="00CE4BB8">
        <w:rPr>
          <w:rFonts w:ascii="黑体" w:eastAsia="黑体" w:hAnsi="黑体" w:cs="宋体" w:hint="eastAsia"/>
          <w:kern w:val="0"/>
          <w:sz w:val="32"/>
          <w:szCs w:val="32"/>
        </w:rPr>
        <w:t>附件2</w:t>
      </w:r>
    </w:p>
    <w:p w14:paraId="0EF5AD78" w14:textId="77777777" w:rsidR="00CE4BB8" w:rsidRPr="00CE4BB8" w:rsidRDefault="00CE4BB8" w:rsidP="00CE4BB8">
      <w:pPr>
        <w:spacing w:line="540" w:lineRule="exact"/>
        <w:jc w:val="center"/>
        <w:rPr>
          <w:rFonts w:ascii="方正小标宋简体" w:eastAsia="方正小标宋简体" w:hAnsi="方正小标宋简体" w:cs="方正小标宋简体"/>
          <w:sz w:val="36"/>
          <w:szCs w:val="36"/>
        </w:rPr>
      </w:pPr>
      <w:r w:rsidRPr="00CE4BB8">
        <w:rPr>
          <w:rFonts w:ascii="方正小标宋简体" w:eastAsia="方正小标宋简体" w:hAnsi="方正小标宋简体" w:cs="方正小标宋简体" w:hint="eastAsia"/>
          <w:sz w:val="36"/>
          <w:szCs w:val="36"/>
        </w:rPr>
        <w:t>实验室危险化学品安全检查表</w:t>
      </w:r>
    </w:p>
    <w:p w14:paraId="020C908A" w14:textId="77777777" w:rsidR="00CE4BB8" w:rsidRDefault="00CE4BB8" w:rsidP="00CE4BB8">
      <w:pPr>
        <w:spacing w:line="300" w:lineRule="exact"/>
        <w:jc w:val="center"/>
        <w:rPr>
          <w:rFonts w:ascii="仿宋_GB2312" w:eastAsia="仿宋_GB2312"/>
          <w:b/>
          <w:color w:val="0D0D0D"/>
          <w:sz w:val="32"/>
          <w:szCs w:val="32"/>
        </w:rPr>
      </w:pPr>
    </w:p>
    <w:tbl>
      <w:tblPr>
        <w:tblW w:w="13467" w:type="dxa"/>
        <w:jc w:val="center"/>
        <w:tblLayout w:type="fixed"/>
        <w:tblLook w:val="0000" w:firstRow="0" w:lastRow="0" w:firstColumn="0" w:lastColumn="0" w:noHBand="0" w:noVBand="0"/>
      </w:tblPr>
      <w:tblGrid>
        <w:gridCol w:w="1555"/>
        <w:gridCol w:w="10211"/>
        <w:gridCol w:w="1701"/>
      </w:tblGrid>
      <w:tr w:rsidR="00CE4BB8" w:rsidRPr="00CE4BB8" w14:paraId="03002C64" w14:textId="77777777" w:rsidTr="008701BE">
        <w:trPr>
          <w:trHeight w:val="600"/>
          <w:jc w:val="center"/>
        </w:trPr>
        <w:tc>
          <w:tcPr>
            <w:tcW w:w="1555" w:type="dxa"/>
            <w:tcBorders>
              <w:top w:val="single" w:sz="4" w:space="0" w:color="auto"/>
              <w:left w:val="single" w:sz="4" w:space="0" w:color="auto"/>
              <w:bottom w:val="single" w:sz="4" w:space="0" w:color="auto"/>
              <w:right w:val="single" w:sz="4" w:space="0" w:color="auto"/>
            </w:tcBorders>
            <w:vAlign w:val="center"/>
          </w:tcPr>
          <w:p w14:paraId="3711BD99" w14:textId="77777777" w:rsidR="00CE4BB8" w:rsidRPr="00CE4BB8" w:rsidRDefault="00CE4BB8" w:rsidP="008701BE">
            <w:pPr>
              <w:widowControl/>
              <w:jc w:val="center"/>
              <w:rPr>
                <w:rFonts w:ascii="仿宋_GB2312" w:eastAsia="仿宋_GB2312" w:hAnsi="黑体" w:cs="宋体"/>
                <w:b/>
                <w:color w:val="000000"/>
                <w:kern w:val="0"/>
                <w:szCs w:val="21"/>
              </w:rPr>
            </w:pPr>
            <w:r w:rsidRPr="00CE4BB8">
              <w:rPr>
                <w:rFonts w:ascii="仿宋_GB2312" w:eastAsia="仿宋_GB2312" w:hAnsi="黑体" w:cs="宋体" w:hint="eastAsia"/>
                <w:b/>
                <w:color w:val="000000"/>
                <w:kern w:val="0"/>
                <w:szCs w:val="21"/>
              </w:rPr>
              <w:t>检查项目</w:t>
            </w:r>
          </w:p>
        </w:tc>
        <w:tc>
          <w:tcPr>
            <w:tcW w:w="10211" w:type="dxa"/>
            <w:tcBorders>
              <w:top w:val="single" w:sz="4" w:space="0" w:color="auto"/>
              <w:left w:val="nil"/>
              <w:bottom w:val="single" w:sz="4" w:space="0" w:color="auto"/>
              <w:right w:val="single" w:sz="4" w:space="0" w:color="auto"/>
            </w:tcBorders>
            <w:vAlign w:val="center"/>
          </w:tcPr>
          <w:p w14:paraId="3EA36AA8" w14:textId="77777777" w:rsidR="00CE4BB8" w:rsidRPr="00CE4BB8" w:rsidRDefault="00CE4BB8" w:rsidP="008701BE">
            <w:pPr>
              <w:widowControl/>
              <w:jc w:val="center"/>
              <w:rPr>
                <w:rFonts w:ascii="仿宋_GB2312" w:eastAsia="仿宋_GB2312" w:hAnsi="黑体" w:cs="宋体"/>
                <w:b/>
                <w:color w:val="000000"/>
                <w:kern w:val="0"/>
                <w:szCs w:val="21"/>
              </w:rPr>
            </w:pPr>
            <w:r w:rsidRPr="00CE4BB8">
              <w:rPr>
                <w:rFonts w:ascii="仿宋_GB2312" w:eastAsia="仿宋_GB2312" w:hAnsi="黑体" w:cs="宋体" w:hint="eastAsia"/>
                <w:b/>
                <w:color w:val="000000"/>
                <w:kern w:val="0"/>
                <w:szCs w:val="21"/>
              </w:rPr>
              <w:t>检查内容</w:t>
            </w:r>
          </w:p>
        </w:tc>
        <w:tc>
          <w:tcPr>
            <w:tcW w:w="1701" w:type="dxa"/>
            <w:tcBorders>
              <w:top w:val="single" w:sz="4" w:space="0" w:color="auto"/>
              <w:left w:val="nil"/>
              <w:bottom w:val="single" w:sz="4" w:space="0" w:color="auto"/>
              <w:right w:val="single" w:sz="4" w:space="0" w:color="auto"/>
            </w:tcBorders>
            <w:vAlign w:val="center"/>
          </w:tcPr>
          <w:p w14:paraId="1E3F71DF" w14:textId="77777777" w:rsidR="00CE4BB8" w:rsidRPr="00CE4BB8" w:rsidRDefault="00CE4BB8" w:rsidP="008701BE">
            <w:pPr>
              <w:widowControl/>
              <w:jc w:val="center"/>
              <w:rPr>
                <w:rFonts w:ascii="仿宋_GB2312" w:eastAsia="仿宋_GB2312" w:hAnsi="黑体" w:cs="宋体"/>
                <w:b/>
                <w:color w:val="000000"/>
                <w:kern w:val="0"/>
                <w:szCs w:val="21"/>
              </w:rPr>
            </w:pPr>
            <w:r w:rsidRPr="00CE4BB8">
              <w:rPr>
                <w:rFonts w:ascii="仿宋_GB2312" w:eastAsia="仿宋_GB2312" w:hAnsi="黑体" w:cs="宋体" w:hint="eastAsia"/>
                <w:b/>
                <w:color w:val="000000"/>
                <w:kern w:val="0"/>
                <w:szCs w:val="21"/>
              </w:rPr>
              <w:t>检查情况</w:t>
            </w:r>
          </w:p>
        </w:tc>
      </w:tr>
      <w:tr w:rsidR="00CE4BB8" w:rsidRPr="00CE4BB8" w14:paraId="5E13AB79" w14:textId="77777777" w:rsidTr="008701BE">
        <w:trPr>
          <w:trHeight w:val="600"/>
          <w:jc w:val="center"/>
        </w:trPr>
        <w:tc>
          <w:tcPr>
            <w:tcW w:w="1555" w:type="dxa"/>
            <w:vMerge w:val="restart"/>
            <w:tcBorders>
              <w:top w:val="single" w:sz="4" w:space="0" w:color="auto"/>
              <w:left w:val="single" w:sz="4" w:space="0" w:color="auto"/>
              <w:right w:val="single" w:sz="4" w:space="0" w:color="auto"/>
            </w:tcBorders>
            <w:vAlign w:val="center"/>
          </w:tcPr>
          <w:p w14:paraId="38B3AA88" w14:textId="77777777" w:rsidR="00CE4BB8" w:rsidRPr="00CE4BB8" w:rsidRDefault="00CE4BB8" w:rsidP="008701BE">
            <w:pPr>
              <w:ind w:left="40"/>
              <w:jc w:val="center"/>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实验室基础管理</w:t>
            </w:r>
          </w:p>
        </w:tc>
        <w:tc>
          <w:tcPr>
            <w:tcW w:w="10211" w:type="dxa"/>
            <w:tcBorders>
              <w:top w:val="single" w:sz="4" w:space="0" w:color="auto"/>
              <w:left w:val="nil"/>
              <w:bottom w:val="single" w:sz="4" w:space="0" w:color="auto"/>
              <w:right w:val="single" w:sz="4" w:space="0" w:color="auto"/>
            </w:tcBorders>
            <w:noWrap/>
            <w:vAlign w:val="center"/>
          </w:tcPr>
          <w:p w14:paraId="5FA1F1B5" w14:textId="77777777" w:rsidR="00CE4BB8" w:rsidRPr="00CE4BB8" w:rsidRDefault="00CE4BB8" w:rsidP="008701BE">
            <w:pPr>
              <w:autoSpaceDE w:val="0"/>
              <w:autoSpaceDN w:val="0"/>
              <w:adjustRightInd w:val="0"/>
              <w:snapToGrid w:val="0"/>
              <w:rPr>
                <w:rFonts w:ascii="仿宋_GB2312" w:eastAsia="仿宋_GB2312" w:hAnsi="黑体"/>
                <w:szCs w:val="21"/>
              </w:rPr>
            </w:pPr>
            <w:r w:rsidRPr="00CE4BB8">
              <w:rPr>
                <w:rFonts w:ascii="仿宋_GB2312" w:eastAsia="仿宋_GB2312" w:hAnsi="黑体" w:hint="eastAsia"/>
                <w:szCs w:val="21"/>
              </w:rPr>
              <w:t>（1）明确本单位实验室安全工作主要责任人和实验室安全管理直接责任人。设有负责实验室安全管理的部门或专职安全管理人员，各实验室设专职或兼职人员负责危险化学品的日常管理工作。</w:t>
            </w:r>
          </w:p>
        </w:tc>
        <w:tc>
          <w:tcPr>
            <w:tcW w:w="1701" w:type="dxa"/>
            <w:tcBorders>
              <w:top w:val="single" w:sz="4" w:space="0" w:color="auto"/>
              <w:left w:val="nil"/>
              <w:bottom w:val="single" w:sz="4" w:space="0" w:color="auto"/>
              <w:right w:val="single" w:sz="4" w:space="0" w:color="auto"/>
            </w:tcBorders>
            <w:vAlign w:val="center"/>
          </w:tcPr>
          <w:p w14:paraId="62C2967A"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2E4997E4" w14:textId="77777777" w:rsidTr="008701BE">
        <w:trPr>
          <w:trHeight w:val="600"/>
          <w:jc w:val="center"/>
        </w:trPr>
        <w:tc>
          <w:tcPr>
            <w:tcW w:w="1555" w:type="dxa"/>
            <w:vMerge/>
            <w:tcBorders>
              <w:left w:val="single" w:sz="4" w:space="0" w:color="auto"/>
              <w:right w:val="single" w:sz="4" w:space="0" w:color="auto"/>
            </w:tcBorders>
            <w:vAlign w:val="center"/>
          </w:tcPr>
          <w:p w14:paraId="33A6230A"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079B078F" w14:textId="77777777" w:rsidR="00CE4BB8" w:rsidRPr="00CE4BB8" w:rsidRDefault="00CE4BB8" w:rsidP="008701BE">
            <w:pPr>
              <w:autoSpaceDE w:val="0"/>
              <w:autoSpaceDN w:val="0"/>
              <w:adjustRightInd w:val="0"/>
              <w:snapToGrid w:val="0"/>
              <w:rPr>
                <w:rFonts w:ascii="仿宋_GB2312" w:eastAsia="仿宋_GB2312" w:hAnsi="黑体" w:cs="宋体"/>
                <w:color w:val="000000"/>
                <w:kern w:val="0"/>
                <w:szCs w:val="21"/>
              </w:rPr>
            </w:pPr>
            <w:r w:rsidRPr="00CE4BB8">
              <w:rPr>
                <w:rFonts w:ascii="仿宋_GB2312" w:eastAsia="仿宋_GB2312" w:hAnsi="黑体" w:hint="eastAsia"/>
                <w:szCs w:val="21"/>
              </w:rPr>
              <w:t>（2）实验室主体责任单位应制定岗位安全责任制、实验室危险化学品安全管理制度、安全设施管理制度、实验室安全培训及准入制度、实验和设备安全操作规程等制度文件，并严格落实。</w:t>
            </w:r>
          </w:p>
        </w:tc>
        <w:tc>
          <w:tcPr>
            <w:tcW w:w="1701" w:type="dxa"/>
            <w:tcBorders>
              <w:top w:val="single" w:sz="4" w:space="0" w:color="auto"/>
              <w:left w:val="nil"/>
              <w:bottom w:val="single" w:sz="4" w:space="0" w:color="auto"/>
              <w:right w:val="single" w:sz="4" w:space="0" w:color="auto"/>
            </w:tcBorders>
            <w:vAlign w:val="center"/>
          </w:tcPr>
          <w:p w14:paraId="617DB304"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2B91A1AF" w14:textId="77777777" w:rsidTr="008701BE">
        <w:trPr>
          <w:trHeight w:val="600"/>
          <w:jc w:val="center"/>
        </w:trPr>
        <w:tc>
          <w:tcPr>
            <w:tcW w:w="1555" w:type="dxa"/>
            <w:vMerge/>
            <w:tcBorders>
              <w:left w:val="single" w:sz="4" w:space="0" w:color="auto"/>
              <w:right w:val="single" w:sz="4" w:space="0" w:color="auto"/>
            </w:tcBorders>
            <w:vAlign w:val="center"/>
          </w:tcPr>
          <w:p w14:paraId="5854CDD5"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8695393"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（3）</w:t>
            </w:r>
            <w:r w:rsidRPr="00CE4BB8">
              <w:rPr>
                <w:rFonts w:ascii="仿宋_GB2312" w:eastAsia="仿宋_GB2312" w:hAnsi="黑体" w:hint="eastAsia"/>
                <w:szCs w:val="21"/>
              </w:rPr>
              <w:t>购买危险化学品时应向供应商索取正式的中文版化学品安全技术说明书（</w:t>
            </w:r>
            <w:r w:rsidRPr="00CE4BB8">
              <w:rPr>
                <w:rFonts w:ascii="仿宋_GB2312" w:eastAsia="仿宋_GB2312" w:hAnsi="黑体"/>
                <w:szCs w:val="21"/>
              </w:rPr>
              <w:t>SDS</w:t>
            </w:r>
            <w:r w:rsidRPr="00CE4BB8">
              <w:rPr>
                <w:rFonts w:ascii="仿宋_GB2312" w:eastAsia="仿宋_GB2312" w:hAnsi="黑体" w:hint="eastAsia"/>
                <w:szCs w:val="21"/>
              </w:rPr>
              <w:t>）。化学品安全技术说明书（S</w:t>
            </w:r>
            <w:r w:rsidRPr="00CE4BB8">
              <w:rPr>
                <w:rFonts w:ascii="仿宋_GB2312" w:eastAsia="仿宋_GB2312" w:hAnsi="黑体"/>
                <w:szCs w:val="21"/>
              </w:rPr>
              <w:t>DS）</w:t>
            </w:r>
            <w:r w:rsidRPr="00CE4BB8">
              <w:rPr>
                <w:rFonts w:ascii="仿宋_GB2312" w:eastAsia="仿宋_GB2312" w:hAnsi="黑体" w:hint="eastAsia"/>
                <w:szCs w:val="21"/>
              </w:rPr>
              <w:t>应妥善保管，方便使用人员获得。采购和回收瓶装工业气体时，实验室负责人员应按照我市瓶装工业气体追溯管理有关要求主动出示用户身份识别码，配合相关单位扫码上</w:t>
            </w:r>
            <w:proofErr w:type="gramStart"/>
            <w:r w:rsidRPr="00CE4BB8">
              <w:rPr>
                <w:rFonts w:ascii="仿宋_GB2312" w:eastAsia="仿宋_GB2312" w:hAnsi="黑体" w:hint="eastAsia"/>
                <w:szCs w:val="21"/>
              </w:rPr>
              <w:t>传交易</w:t>
            </w:r>
            <w:proofErr w:type="gramEnd"/>
            <w:r w:rsidRPr="00CE4BB8">
              <w:rPr>
                <w:rFonts w:ascii="仿宋_GB2312" w:eastAsia="仿宋_GB2312" w:hAnsi="黑体" w:hint="eastAsia"/>
                <w:szCs w:val="21"/>
              </w:rPr>
              <w:t>和流转信息。</w:t>
            </w:r>
          </w:p>
        </w:tc>
        <w:tc>
          <w:tcPr>
            <w:tcW w:w="1701" w:type="dxa"/>
            <w:tcBorders>
              <w:top w:val="single" w:sz="4" w:space="0" w:color="auto"/>
              <w:left w:val="nil"/>
              <w:bottom w:val="single" w:sz="4" w:space="0" w:color="auto"/>
              <w:right w:val="single" w:sz="4" w:space="0" w:color="auto"/>
            </w:tcBorders>
            <w:vAlign w:val="center"/>
          </w:tcPr>
          <w:p w14:paraId="0BB7F729"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39D987BC" w14:textId="77777777" w:rsidTr="008701BE">
        <w:trPr>
          <w:trHeight w:val="600"/>
          <w:jc w:val="center"/>
        </w:trPr>
        <w:tc>
          <w:tcPr>
            <w:tcW w:w="1555" w:type="dxa"/>
            <w:vMerge/>
            <w:tcBorders>
              <w:left w:val="single" w:sz="4" w:space="0" w:color="auto"/>
              <w:right w:val="single" w:sz="4" w:space="0" w:color="auto"/>
            </w:tcBorders>
            <w:vAlign w:val="center"/>
          </w:tcPr>
          <w:p w14:paraId="0CF47C7C" w14:textId="77777777" w:rsidR="00CE4BB8" w:rsidRPr="00CE4BB8" w:rsidRDefault="00CE4BB8" w:rsidP="008701BE">
            <w:pPr>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1A586695"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szCs w:val="21"/>
              </w:rPr>
            </w:pPr>
            <w:r w:rsidRPr="00CE4BB8">
              <w:rPr>
                <w:rFonts w:ascii="仿宋_GB2312" w:eastAsia="仿宋_GB2312" w:hAnsi="黑体" w:cs="宋体" w:hint="eastAsia"/>
                <w:color w:val="000000"/>
                <w:kern w:val="0"/>
                <w:szCs w:val="21"/>
              </w:rPr>
              <w:t>（4）</w:t>
            </w:r>
            <w:r w:rsidRPr="00CE4BB8">
              <w:rPr>
                <w:rFonts w:ascii="仿宋_GB2312" w:eastAsia="仿宋_GB2312" w:hint="eastAsia"/>
                <w:szCs w:val="21"/>
              </w:rPr>
              <w:t>实验工作区和办公休息区应隔开设置。</w:t>
            </w:r>
          </w:p>
        </w:tc>
        <w:tc>
          <w:tcPr>
            <w:tcW w:w="1701" w:type="dxa"/>
            <w:tcBorders>
              <w:top w:val="single" w:sz="4" w:space="0" w:color="auto"/>
              <w:left w:val="nil"/>
              <w:bottom w:val="single" w:sz="4" w:space="0" w:color="auto"/>
              <w:right w:val="single" w:sz="4" w:space="0" w:color="auto"/>
            </w:tcBorders>
            <w:vAlign w:val="center"/>
          </w:tcPr>
          <w:p w14:paraId="4C642B2F"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13470E8F" w14:textId="77777777" w:rsidTr="008701BE">
        <w:trPr>
          <w:trHeight w:val="600"/>
          <w:jc w:val="center"/>
        </w:trPr>
        <w:tc>
          <w:tcPr>
            <w:tcW w:w="1555" w:type="dxa"/>
            <w:vMerge/>
            <w:tcBorders>
              <w:left w:val="single" w:sz="4" w:space="0" w:color="auto"/>
              <w:right w:val="single" w:sz="4" w:space="0" w:color="auto"/>
            </w:tcBorders>
            <w:vAlign w:val="center"/>
          </w:tcPr>
          <w:p w14:paraId="69391315"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D9DFA06"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szCs w:val="21"/>
              </w:rPr>
            </w:pPr>
            <w:r w:rsidRPr="00CE4BB8">
              <w:rPr>
                <w:rFonts w:ascii="仿宋_GB2312" w:eastAsia="仿宋_GB2312" w:hAnsi="黑体" w:cs="宋体" w:hint="eastAsia"/>
                <w:color w:val="000000"/>
                <w:kern w:val="0"/>
                <w:szCs w:val="21"/>
              </w:rPr>
              <w:t>（5）</w:t>
            </w:r>
            <w:r w:rsidRPr="00CE4BB8">
              <w:rPr>
                <w:rFonts w:ascii="仿宋_GB2312" w:eastAsia="仿宋_GB2312" w:hint="eastAsia"/>
                <w:szCs w:val="21"/>
              </w:rPr>
              <w:t>实验室的门应向疏散方向开启且采用平开门，不应采用推拉门、卷帘门。</w:t>
            </w:r>
          </w:p>
        </w:tc>
        <w:tc>
          <w:tcPr>
            <w:tcW w:w="1701" w:type="dxa"/>
            <w:tcBorders>
              <w:top w:val="single" w:sz="4" w:space="0" w:color="auto"/>
              <w:left w:val="nil"/>
              <w:bottom w:val="single" w:sz="4" w:space="0" w:color="auto"/>
              <w:right w:val="single" w:sz="4" w:space="0" w:color="auto"/>
            </w:tcBorders>
            <w:vAlign w:val="center"/>
          </w:tcPr>
          <w:p w14:paraId="408D9983"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63FFF247" w14:textId="77777777" w:rsidTr="008701BE">
        <w:trPr>
          <w:trHeight w:val="274"/>
          <w:jc w:val="center"/>
        </w:trPr>
        <w:tc>
          <w:tcPr>
            <w:tcW w:w="1555" w:type="dxa"/>
            <w:vMerge/>
            <w:tcBorders>
              <w:left w:val="single" w:sz="4" w:space="0" w:color="auto"/>
              <w:right w:val="single" w:sz="4" w:space="0" w:color="auto"/>
            </w:tcBorders>
            <w:vAlign w:val="center"/>
          </w:tcPr>
          <w:p w14:paraId="280640DE"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12F351FA"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（6）</w:t>
            </w:r>
            <w:r w:rsidRPr="00CE4BB8">
              <w:rPr>
                <w:rFonts w:ascii="仿宋_GB2312" w:eastAsia="仿宋_GB2312" w:cs="宋体" w:hint="eastAsia"/>
                <w:kern w:val="0"/>
                <w:szCs w:val="21"/>
              </w:rPr>
              <w:t>使用气体应配置气瓶柜或气瓶防倒链、防倒栏栅等设备。</w:t>
            </w:r>
            <w:r w:rsidRPr="00CE4BB8">
              <w:rPr>
                <w:rFonts w:ascii="仿宋_GB2312" w:eastAsia="仿宋_GB2312" w:hint="eastAsia"/>
                <w:color w:val="0D0D0D"/>
                <w:szCs w:val="21"/>
              </w:rPr>
              <w:t>备用气瓶、空瓶不应存放在实验室内。</w:t>
            </w:r>
          </w:p>
        </w:tc>
        <w:tc>
          <w:tcPr>
            <w:tcW w:w="1701" w:type="dxa"/>
            <w:tcBorders>
              <w:top w:val="single" w:sz="4" w:space="0" w:color="auto"/>
              <w:left w:val="nil"/>
              <w:bottom w:val="single" w:sz="4" w:space="0" w:color="auto"/>
              <w:right w:val="single" w:sz="4" w:space="0" w:color="auto"/>
            </w:tcBorders>
            <w:vAlign w:val="center"/>
          </w:tcPr>
          <w:p w14:paraId="1B9CA8AF"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2AC478BC" w14:textId="77777777" w:rsidTr="008701BE">
        <w:trPr>
          <w:trHeight w:val="600"/>
          <w:jc w:val="center"/>
        </w:trPr>
        <w:tc>
          <w:tcPr>
            <w:tcW w:w="1555" w:type="dxa"/>
            <w:vMerge/>
            <w:tcBorders>
              <w:left w:val="single" w:sz="4" w:space="0" w:color="auto"/>
              <w:right w:val="single" w:sz="4" w:space="0" w:color="auto"/>
            </w:tcBorders>
            <w:vAlign w:val="center"/>
          </w:tcPr>
          <w:p w14:paraId="6CFE6A2D"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773C3F20"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（7）</w:t>
            </w:r>
            <w:r w:rsidRPr="00CE4BB8">
              <w:rPr>
                <w:rFonts w:ascii="仿宋_GB2312" w:eastAsia="仿宋_GB2312" w:cs="宋体" w:hint="eastAsia"/>
                <w:color w:val="000000"/>
                <w:kern w:val="0"/>
                <w:szCs w:val="21"/>
              </w:rPr>
              <w:t>实验区内禁止设置氢气、乙炔、环氧乙烷气瓶，必须设置时，应设置在专用防爆柜中，并设置可燃气体浓度检测报警器，其排风管应使用不燃材料，并应直接通向室外安全地点。</w:t>
            </w:r>
          </w:p>
        </w:tc>
        <w:tc>
          <w:tcPr>
            <w:tcW w:w="1701" w:type="dxa"/>
            <w:tcBorders>
              <w:top w:val="single" w:sz="4" w:space="0" w:color="auto"/>
              <w:left w:val="nil"/>
              <w:bottom w:val="single" w:sz="4" w:space="0" w:color="auto"/>
              <w:right w:val="single" w:sz="4" w:space="0" w:color="auto"/>
            </w:tcBorders>
            <w:vAlign w:val="center"/>
          </w:tcPr>
          <w:p w14:paraId="5D4E955A"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0E7F7A74" w14:textId="77777777" w:rsidTr="008701BE">
        <w:trPr>
          <w:trHeight w:val="600"/>
          <w:jc w:val="center"/>
        </w:trPr>
        <w:tc>
          <w:tcPr>
            <w:tcW w:w="1555" w:type="dxa"/>
            <w:vMerge/>
            <w:tcBorders>
              <w:left w:val="single" w:sz="4" w:space="0" w:color="auto"/>
              <w:right w:val="single" w:sz="4" w:space="0" w:color="auto"/>
            </w:tcBorders>
            <w:vAlign w:val="center"/>
          </w:tcPr>
          <w:p w14:paraId="4E58925F"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36F42AB1"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（8）</w:t>
            </w:r>
            <w:r w:rsidRPr="00CE4BB8">
              <w:rPr>
                <w:rFonts w:ascii="仿宋_GB2312" w:eastAsia="仿宋_GB2312" w:cs="宋体" w:hint="eastAsia"/>
                <w:kern w:val="0"/>
                <w:szCs w:val="21"/>
              </w:rPr>
              <w:t>自行配制的实验样品，主要成分是危险化学品的，要按照危险化学品进行管理，不应随意放置于实验台。</w:t>
            </w:r>
          </w:p>
        </w:tc>
        <w:tc>
          <w:tcPr>
            <w:tcW w:w="1701" w:type="dxa"/>
            <w:tcBorders>
              <w:top w:val="single" w:sz="4" w:space="0" w:color="auto"/>
              <w:left w:val="nil"/>
              <w:bottom w:val="single" w:sz="4" w:space="0" w:color="auto"/>
              <w:right w:val="single" w:sz="4" w:space="0" w:color="auto"/>
            </w:tcBorders>
            <w:vAlign w:val="center"/>
          </w:tcPr>
          <w:p w14:paraId="50169C85"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3E4E65A" w14:textId="77777777" w:rsidTr="008701BE">
        <w:trPr>
          <w:trHeight w:val="600"/>
          <w:jc w:val="center"/>
        </w:trPr>
        <w:tc>
          <w:tcPr>
            <w:tcW w:w="1555" w:type="dxa"/>
            <w:vMerge/>
            <w:tcBorders>
              <w:left w:val="single" w:sz="4" w:space="0" w:color="auto"/>
              <w:right w:val="single" w:sz="4" w:space="0" w:color="auto"/>
            </w:tcBorders>
            <w:vAlign w:val="center"/>
          </w:tcPr>
          <w:p w14:paraId="4B896957"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719B0718"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（9）</w:t>
            </w:r>
            <w:r w:rsidRPr="00CE4BB8">
              <w:rPr>
                <w:rFonts w:ascii="仿宋_GB2312" w:eastAsia="仿宋_GB2312" w:hint="eastAsia"/>
                <w:szCs w:val="21"/>
              </w:rPr>
              <w:t>自行配制或分装后的包装物应重新粘贴标签，注明化学品成分、浓度等主要信息。</w:t>
            </w:r>
          </w:p>
        </w:tc>
        <w:tc>
          <w:tcPr>
            <w:tcW w:w="1701" w:type="dxa"/>
            <w:tcBorders>
              <w:top w:val="single" w:sz="4" w:space="0" w:color="auto"/>
              <w:left w:val="nil"/>
              <w:bottom w:val="single" w:sz="4" w:space="0" w:color="auto"/>
              <w:right w:val="single" w:sz="4" w:space="0" w:color="auto"/>
            </w:tcBorders>
            <w:vAlign w:val="center"/>
          </w:tcPr>
          <w:p w14:paraId="636C1169"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E97F899" w14:textId="77777777" w:rsidTr="008701BE">
        <w:trPr>
          <w:trHeight w:val="600"/>
          <w:jc w:val="center"/>
        </w:trPr>
        <w:tc>
          <w:tcPr>
            <w:tcW w:w="1555" w:type="dxa"/>
            <w:vMerge/>
            <w:tcBorders>
              <w:left w:val="single" w:sz="4" w:space="0" w:color="auto"/>
              <w:right w:val="single" w:sz="4" w:space="0" w:color="auto"/>
            </w:tcBorders>
            <w:vAlign w:val="center"/>
          </w:tcPr>
          <w:p w14:paraId="3F65D22D"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03CED20"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（10）</w:t>
            </w:r>
            <w:r w:rsidRPr="00CE4BB8">
              <w:rPr>
                <w:rFonts w:ascii="仿宋_GB2312" w:eastAsia="仿宋_GB2312" w:cs="黑体" w:hint="eastAsia"/>
                <w:color w:val="0D0D0D"/>
                <w:kern w:val="0"/>
                <w:szCs w:val="21"/>
              </w:rPr>
              <w:t>实验室应有明显的安全警示标志，包括：化学品危险性质的警示标志，禁止、警告、指令、提示等安全标志</w:t>
            </w:r>
            <w:r w:rsidRPr="00CE4BB8">
              <w:rPr>
                <w:rFonts w:ascii="仿宋_GB2312" w:eastAsia="仿宋_GB2312" w:cs="宋体" w:hint="eastAsia"/>
                <w:kern w:val="0"/>
                <w:szCs w:val="21"/>
              </w:rPr>
              <w:t>。</w:t>
            </w:r>
          </w:p>
        </w:tc>
        <w:tc>
          <w:tcPr>
            <w:tcW w:w="1701" w:type="dxa"/>
            <w:tcBorders>
              <w:top w:val="single" w:sz="4" w:space="0" w:color="auto"/>
              <w:left w:val="nil"/>
              <w:bottom w:val="single" w:sz="4" w:space="0" w:color="auto"/>
              <w:right w:val="single" w:sz="4" w:space="0" w:color="auto"/>
            </w:tcBorders>
            <w:vAlign w:val="center"/>
          </w:tcPr>
          <w:p w14:paraId="7C61CA39"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619E05AF" w14:textId="77777777" w:rsidTr="008701BE">
        <w:trPr>
          <w:trHeight w:val="600"/>
          <w:jc w:val="center"/>
        </w:trPr>
        <w:tc>
          <w:tcPr>
            <w:tcW w:w="1555" w:type="dxa"/>
            <w:vMerge/>
            <w:tcBorders>
              <w:left w:val="single" w:sz="4" w:space="0" w:color="auto"/>
              <w:right w:val="single" w:sz="4" w:space="0" w:color="auto"/>
            </w:tcBorders>
            <w:vAlign w:val="center"/>
          </w:tcPr>
          <w:p w14:paraId="3728E438"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36C7FBA1"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（11）</w:t>
            </w:r>
            <w:r w:rsidRPr="00CE4BB8">
              <w:rPr>
                <w:rFonts w:ascii="仿宋_GB2312" w:eastAsia="仿宋_GB2312" w:hint="eastAsia"/>
                <w:szCs w:val="21"/>
              </w:rPr>
              <w:t>使用或产生可燃气体、可燃</w:t>
            </w:r>
            <w:proofErr w:type="gramStart"/>
            <w:r w:rsidRPr="00CE4BB8">
              <w:rPr>
                <w:rFonts w:ascii="仿宋_GB2312" w:eastAsia="仿宋_GB2312" w:hint="eastAsia"/>
                <w:szCs w:val="21"/>
              </w:rPr>
              <w:t>蒸气</w:t>
            </w:r>
            <w:proofErr w:type="gramEnd"/>
            <w:r w:rsidRPr="00CE4BB8">
              <w:rPr>
                <w:rFonts w:ascii="仿宋_GB2312" w:eastAsia="仿宋_GB2312" w:hint="eastAsia"/>
                <w:szCs w:val="21"/>
              </w:rPr>
              <w:t>的实验室，应设置相应的可燃气体浓度检测报警器，并与风机</w:t>
            </w:r>
            <w:proofErr w:type="gramStart"/>
            <w:r w:rsidRPr="00CE4BB8">
              <w:rPr>
                <w:rFonts w:ascii="仿宋_GB2312" w:eastAsia="仿宋_GB2312" w:hint="eastAsia"/>
                <w:szCs w:val="21"/>
              </w:rPr>
              <w:t>联锁</w:t>
            </w:r>
            <w:proofErr w:type="gramEnd"/>
            <w:r w:rsidRPr="00CE4BB8">
              <w:rPr>
                <w:rFonts w:ascii="仿宋_GB2312" w:eastAsia="仿宋_GB2312" w:hint="eastAsia"/>
                <w:szCs w:val="21"/>
              </w:rPr>
              <w:t>。</w:t>
            </w:r>
          </w:p>
        </w:tc>
        <w:tc>
          <w:tcPr>
            <w:tcW w:w="1701" w:type="dxa"/>
            <w:tcBorders>
              <w:top w:val="single" w:sz="4" w:space="0" w:color="auto"/>
              <w:left w:val="nil"/>
              <w:bottom w:val="single" w:sz="4" w:space="0" w:color="auto"/>
              <w:right w:val="single" w:sz="4" w:space="0" w:color="auto"/>
            </w:tcBorders>
            <w:vAlign w:val="center"/>
          </w:tcPr>
          <w:p w14:paraId="310D2DAD"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3281058" w14:textId="77777777" w:rsidTr="008701BE">
        <w:trPr>
          <w:trHeight w:val="600"/>
          <w:jc w:val="center"/>
        </w:trPr>
        <w:tc>
          <w:tcPr>
            <w:tcW w:w="1555" w:type="dxa"/>
            <w:vMerge/>
            <w:tcBorders>
              <w:left w:val="single" w:sz="4" w:space="0" w:color="auto"/>
              <w:right w:val="single" w:sz="4" w:space="0" w:color="auto"/>
            </w:tcBorders>
            <w:vAlign w:val="center"/>
          </w:tcPr>
          <w:p w14:paraId="064D017D"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533ED600"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（12）</w:t>
            </w:r>
            <w:r w:rsidRPr="00CE4BB8">
              <w:rPr>
                <w:rFonts w:ascii="仿宋_GB2312" w:eastAsia="仿宋_GB2312" w:hint="eastAsia"/>
                <w:szCs w:val="21"/>
              </w:rPr>
              <w:t>使用或产生有毒有害气体的实验室，应安装相应的有毒有害气体浓度检测报警器，并与风机</w:t>
            </w:r>
            <w:proofErr w:type="gramStart"/>
            <w:r w:rsidRPr="00CE4BB8">
              <w:rPr>
                <w:rFonts w:ascii="仿宋_GB2312" w:eastAsia="仿宋_GB2312" w:hint="eastAsia"/>
                <w:szCs w:val="21"/>
              </w:rPr>
              <w:t>联锁</w:t>
            </w:r>
            <w:proofErr w:type="gramEnd"/>
            <w:r w:rsidRPr="00CE4BB8">
              <w:rPr>
                <w:rFonts w:ascii="仿宋_GB2312" w:eastAsia="仿宋_GB2312" w:hint="eastAsia"/>
                <w:szCs w:val="21"/>
              </w:rPr>
              <w:t>。</w:t>
            </w:r>
          </w:p>
        </w:tc>
        <w:tc>
          <w:tcPr>
            <w:tcW w:w="1701" w:type="dxa"/>
            <w:tcBorders>
              <w:top w:val="single" w:sz="4" w:space="0" w:color="auto"/>
              <w:left w:val="nil"/>
              <w:bottom w:val="single" w:sz="4" w:space="0" w:color="auto"/>
              <w:right w:val="single" w:sz="4" w:space="0" w:color="auto"/>
            </w:tcBorders>
            <w:vAlign w:val="center"/>
          </w:tcPr>
          <w:p w14:paraId="2CA4A3AE"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0B837603" w14:textId="77777777" w:rsidTr="008701BE">
        <w:trPr>
          <w:trHeight w:val="600"/>
          <w:jc w:val="center"/>
        </w:trPr>
        <w:tc>
          <w:tcPr>
            <w:tcW w:w="1555" w:type="dxa"/>
            <w:vMerge/>
            <w:tcBorders>
              <w:left w:val="single" w:sz="4" w:space="0" w:color="auto"/>
              <w:right w:val="single" w:sz="4" w:space="0" w:color="auto"/>
            </w:tcBorders>
            <w:vAlign w:val="center"/>
          </w:tcPr>
          <w:p w14:paraId="7307DA68"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0F52AAD7"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（13）</w:t>
            </w:r>
            <w:r w:rsidRPr="00CE4BB8">
              <w:rPr>
                <w:rFonts w:ascii="仿宋_GB2312" w:eastAsia="仿宋_GB2312" w:hint="eastAsia"/>
                <w:color w:val="0D0D0D"/>
                <w:szCs w:val="21"/>
              </w:rPr>
              <w:t>使用</w:t>
            </w:r>
            <w:r w:rsidRPr="00CE4BB8">
              <w:rPr>
                <w:rFonts w:ascii="仿宋_GB2312" w:eastAsia="仿宋_GB2312" w:hint="eastAsia"/>
                <w:szCs w:val="21"/>
              </w:rPr>
              <w:t>或产生</w:t>
            </w:r>
            <w:r w:rsidRPr="00CE4BB8">
              <w:rPr>
                <w:rFonts w:ascii="仿宋_GB2312" w:eastAsia="仿宋_GB2312" w:hint="eastAsia"/>
                <w:color w:val="0D0D0D"/>
                <w:szCs w:val="21"/>
              </w:rPr>
              <w:t>惰性气体的实验室，应设置氧含量浓度检测报警器</w:t>
            </w:r>
            <w:r w:rsidRPr="00CE4BB8">
              <w:rPr>
                <w:rFonts w:ascii="仿宋_GB2312" w:eastAsia="仿宋_GB2312" w:hint="eastAsia"/>
                <w:szCs w:val="21"/>
              </w:rPr>
              <w:t>，并与风机</w:t>
            </w:r>
            <w:proofErr w:type="gramStart"/>
            <w:r w:rsidRPr="00CE4BB8">
              <w:rPr>
                <w:rFonts w:ascii="仿宋_GB2312" w:eastAsia="仿宋_GB2312" w:hint="eastAsia"/>
                <w:szCs w:val="21"/>
              </w:rPr>
              <w:t>联锁</w:t>
            </w:r>
            <w:proofErr w:type="gramEnd"/>
            <w:r w:rsidRPr="00CE4BB8">
              <w:rPr>
                <w:rFonts w:ascii="仿宋_GB2312" w:eastAsia="仿宋_GB2312" w:hint="eastAsia"/>
                <w:color w:val="0D0D0D"/>
                <w:szCs w:val="21"/>
              </w:rPr>
              <w:t>。</w:t>
            </w:r>
          </w:p>
        </w:tc>
        <w:tc>
          <w:tcPr>
            <w:tcW w:w="1701" w:type="dxa"/>
            <w:tcBorders>
              <w:top w:val="single" w:sz="4" w:space="0" w:color="auto"/>
              <w:left w:val="nil"/>
              <w:bottom w:val="single" w:sz="4" w:space="0" w:color="auto"/>
              <w:right w:val="single" w:sz="4" w:space="0" w:color="auto"/>
            </w:tcBorders>
            <w:vAlign w:val="center"/>
          </w:tcPr>
          <w:p w14:paraId="7170B2AC"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342E79FE" w14:textId="77777777" w:rsidTr="008701BE">
        <w:trPr>
          <w:trHeight w:val="600"/>
          <w:jc w:val="center"/>
        </w:trPr>
        <w:tc>
          <w:tcPr>
            <w:tcW w:w="1555" w:type="dxa"/>
            <w:vMerge/>
            <w:tcBorders>
              <w:left w:val="single" w:sz="4" w:space="0" w:color="auto"/>
              <w:right w:val="single" w:sz="4" w:space="0" w:color="auto"/>
            </w:tcBorders>
            <w:vAlign w:val="center"/>
          </w:tcPr>
          <w:p w14:paraId="4D52F894"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0317150B"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（14）</w:t>
            </w:r>
            <w:r w:rsidRPr="00CE4BB8">
              <w:rPr>
                <w:rFonts w:ascii="仿宋_GB2312" w:eastAsia="仿宋_GB2312" w:hint="eastAsia"/>
                <w:szCs w:val="21"/>
              </w:rPr>
              <w:t>使用强酸、强碱、有化学品烧伤危险或有液体毒害危险的实验室应安装淋洗器，在实验台附近应安装洗眼器，</w:t>
            </w:r>
            <w:r w:rsidRPr="00CE4BB8">
              <w:rPr>
                <w:rFonts w:ascii="仿宋_GB2312" w:eastAsia="仿宋_GB2312" w:cs="黑体" w:hint="eastAsia"/>
                <w:color w:val="000000"/>
                <w:kern w:val="0"/>
                <w:szCs w:val="21"/>
              </w:rPr>
              <w:t>其有效半径不大于15米</w:t>
            </w:r>
            <w:r w:rsidRPr="00CE4BB8">
              <w:rPr>
                <w:rFonts w:ascii="仿宋_GB2312" w:eastAsia="仿宋_GB2312" w:hint="eastAsia"/>
                <w:szCs w:val="21"/>
              </w:rPr>
              <w:t>。</w:t>
            </w:r>
          </w:p>
        </w:tc>
        <w:tc>
          <w:tcPr>
            <w:tcW w:w="1701" w:type="dxa"/>
            <w:tcBorders>
              <w:top w:val="single" w:sz="4" w:space="0" w:color="auto"/>
              <w:left w:val="nil"/>
              <w:bottom w:val="single" w:sz="4" w:space="0" w:color="auto"/>
              <w:right w:val="single" w:sz="4" w:space="0" w:color="auto"/>
            </w:tcBorders>
            <w:vAlign w:val="center"/>
          </w:tcPr>
          <w:p w14:paraId="278F0138"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C6346B9" w14:textId="77777777" w:rsidTr="008701BE">
        <w:trPr>
          <w:trHeight w:val="600"/>
          <w:jc w:val="center"/>
        </w:trPr>
        <w:tc>
          <w:tcPr>
            <w:tcW w:w="1555" w:type="dxa"/>
            <w:vMerge/>
            <w:tcBorders>
              <w:left w:val="single" w:sz="4" w:space="0" w:color="auto"/>
              <w:right w:val="single" w:sz="4" w:space="0" w:color="auto"/>
            </w:tcBorders>
            <w:vAlign w:val="center"/>
          </w:tcPr>
          <w:p w14:paraId="760ADC0A"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19A85283" w14:textId="77777777" w:rsidR="00CE4BB8" w:rsidRPr="00CE4BB8" w:rsidRDefault="00CE4BB8" w:rsidP="008701BE">
            <w:pPr>
              <w:adjustRightInd w:val="0"/>
              <w:snapToGrid w:val="0"/>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（15）</w:t>
            </w:r>
            <w:r w:rsidRPr="00CE4BB8">
              <w:rPr>
                <w:rFonts w:ascii="仿宋_GB2312" w:eastAsia="仿宋_GB2312" w:cs="宋体" w:hint="eastAsia"/>
                <w:kern w:val="0"/>
                <w:szCs w:val="21"/>
              </w:rPr>
              <w:t>实验台上易燃液体存放量不应超过一天操作所需数量，剩余化学品应放回适当的储存场所。</w:t>
            </w:r>
          </w:p>
        </w:tc>
        <w:tc>
          <w:tcPr>
            <w:tcW w:w="1701" w:type="dxa"/>
            <w:tcBorders>
              <w:top w:val="single" w:sz="4" w:space="0" w:color="auto"/>
              <w:left w:val="nil"/>
              <w:bottom w:val="single" w:sz="4" w:space="0" w:color="auto"/>
              <w:right w:val="single" w:sz="4" w:space="0" w:color="auto"/>
            </w:tcBorders>
            <w:vAlign w:val="center"/>
          </w:tcPr>
          <w:p w14:paraId="69722E33"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A11FED8" w14:textId="77777777" w:rsidTr="008701BE">
        <w:trPr>
          <w:trHeight w:val="600"/>
          <w:jc w:val="center"/>
        </w:trPr>
        <w:tc>
          <w:tcPr>
            <w:tcW w:w="1555" w:type="dxa"/>
            <w:vMerge/>
            <w:tcBorders>
              <w:left w:val="single" w:sz="4" w:space="0" w:color="auto"/>
              <w:right w:val="single" w:sz="4" w:space="0" w:color="auto"/>
            </w:tcBorders>
            <w:vAlign w:val="center"/>
          </w:tcPr>
          <w:p w14:paraId="679D0C22"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0EE767E5"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（16）</w:t>
            </w:r>
            <w:r w:rsidRPr="00CE4BB8">
              <w:rPr>
                <w:rFonts w:ascii="仿宋_GB2312" w:eastAsia="仿宋_GB2312" w:cs="黑体" w:hint="eastAsia"/>
                <w:color w:val="000000"/>
                <w:kern w:val="0"/>
                <w:szCs w:val="21"/>
              </w:rPr>
              <w:t>实验室可放置专柜储存危险化学品，但不应替代专用储存室。实验室每个专柜危险化学品的存储量不应超过</w:t>
            </w:r>
            <w:r w:rsidRPr="00CE4BB8">
              <w:rPr>
                <w:rFonts w:ascii="仿宋_GB2312" w:eastAsia="仿宋_GB2312" w:cs="黑体"/>
                <w:color w:val="000000"/>
                <w:kern w:val="0"/>
                <w:szCs w:val="21"/>
              </w:rPr>
              <w:t>50L</w:t>
            </w:r>
            <w:r w:rsidRPr="00CE4BB8">
              <w:rPr>
                <w:rFonts w:ascii="仿宋_GB2312" w:eastAsia="仿宋_GB2312" w:cs="宋体" w:hint="eastAsia"/>
                <w:kern w:val="0"/>
                <w:szCs w:val="21"/>
              </w:rPr>
              <w:t>或</w:t>
            </w:r>
            <w:r w:rsidRPr="00CE4BB8">
              <w:rPr>
                <w:rFonts w:ascii="仿宋_GB2312" w:eastAsia="仿宋_GB2312" w:cs="宋体"/>
                <w:kern w:val="0"/>
                <w:szCs w:val="21"/>
              </w:rPr>
              <w:t>50kg</w:t>
            </w:r>
            <w:r w:rsidRPr="00CE4BB8">
              <w:rPr>
                <w:rFonts w:ascii="仿宋_GB2312" w:eastAsia="仿宋_GB2312" w:cs="黑体" w:hint="eastAsia"/>
                <w:color w:val="000000"/>
                <w:kern w:val="0"/>
                <w:szCs w:val="21"/>
              </w:rPr>
              <w:t>。</w:t>
            </w:r>
            <w:r w:rsidRPr="00CE4BB8">
              <w:rPr>
                <w:rFonts w:ascii="仿宋_GB2312" w:eastAsia="仿宋_GB2312" w:cs="宋体" w:hint="eastAsia"/>
                <w:kern w:val="0"/>
                <w:szCs w:val="21"/>
              </w:rPr>
              <w:t>每间实验室内存放的除压缩气体和液化气体外的危险化学品总量不应超过</w:t>
            </w:r>
            <w:r w:rsidRPr="00CE4BB8">
              <w:rPr>
                <w:rFonts w:ascii="仿宋_GB2312" w:eastAsia="仿宋_GB2312" w:cs="宋体"/>
                <w:kern w:val="0"/>
                <w:szCs w:val="21"/>
              </w:rPr>
              <w:t>100L</w:t>
            </w:r>
            <w:r w:rsidRPr="00CE4BB8">
              <w:rPr>
                <w:rFonts w:ascii="仿宋_GB2312" w:eastAsia="仿宋_GB2312" w:cs="宋体" w:hint="eastAsia"/>
                <w:kern w:val="0"/>
                <w:szCs w:val="21"/>
              </w:rPr>
              <w:t>或</w:t>
            </w:r>
            <w:r w:rsidRPr="00CE4BB8">
              <w:rPr>
                <w:rFonts w:ascii="仿宋_GB2312" w:eastAsia="仿宋_GB2312" w:cs="宋体"/>
                <w:kern w:val="0"/>
                <w:szCs w:val="21"/>
              </w:rPr>
              <w:t>100kg</w:t>
            </w:r>
            <w:r w:rsidRPr="00CE4BB8">
              <w:rPr>
                <w:rFonts w:ascii="仿宋_GB2312" w:eastAsia="仿宋_GB2312" w:cs="宋体" w:hint="eastAsia"/>
                <w:kern w:val="0"/>
                <w:szCs w:val="21"/>
              </w:rPr>
              <w:t>，其中易燃易爆性化学品的存放总量不应超过</w:t>
            </w:r>
            <w:r w:rsidRPr="00CE4BB8">
              <w:rPr>
                <w:rFonts w:ascii="仿宋_GB2312" w:eastAsia="仿宋_GB2312" w:cs="宋体"/>
                <w:kern w:val="0"/>
                <w:szCs w:val="21"/>
              </w:rPr>
              <w:t>50L</w:t>
            </w:r>
            <w:r w:rsidRPr="00CE4BB8">
              <w:rPr>
                <w:rFonts w:ascii="仿宋_GB2312" w:eastAsia="仿宋_GB2312" w:cs="宋体" w:hint="eastAsia"/>
                <w:kern w:val="0"/>
                <w:szCs w:val="21"/>
              </w:rPr>
              <w:t>或</w:t>
            </w:r>
            <w:r w:rsidRPr="00CE4BB8">
              <w:rPr>
                <w:rFonts w:ascii="仿宋_GB2312" w:eastAsia="仿宋_GB2312" w:cs="宋体"/>
                <w:kern w:val="0"/>
                <w:szCs w:val="21"/>
              </w:rPr>
              <w:t>50kg</w:t>
            </w:r>
            <w:r w:rsidRPr="00CE4BB8">
              <w:rPr>
                <w:rFonts w:ascii="仿宋_GB2312" w:eastAsia="仿宋_GB2312" w:cs="宋体" w:hint="eastAsia"/>
                <w:kern w:val="0"/>
                <w:szCs w:val="21"/>
              </w:rPr>
              <w:t>，且单一包装容器不应大于</w:t>
            </w:r>
            <w:r w:rsidRPr="00CE4BB8">
              <w:rPr>
                <w:rFonts w:ascii="仿宋_GB2312" w:eastAsia="仿宋_GB2312" w:cs="宋体"/>
                <w:kern w:val="0"/>
                <w:szCs w:val="21"/>
              </w:rPr>
              <w:t>25L</w:t>
            </w:r>
            <w:r w:rsidRPr="00CE4BB8">
              <w:rPr>
                <w:rFonts w:ascii="仿宋_GB2312" w:eastAsia="仿宋_GB2312" w:cs="宋体" w:hint="eastAsia"/>
                <w:kern w:val="0"/>
                <w:szCs w:val="21"/>
              </w:rPr>
              <w:t>或</w:t>
            </w:r>
            <w:r w:rsidRPr="00CE4BB8">
              <w:rPr>
                <w:rFonts w:ascii="仿宋_GB2312" w:eastAsia="仿宋_GB2312" w:cs="宋体"/>
                <w:kern w:val="0"/>
                <w:szCs w:val="21"/>
              </w:rPr>
              <w:t>25kg</w:t>
            </w:r>
            <w:r w:rsidRPr="00CE4BB8">
              <w:rPr>
                <w:rFonts w:ascii="仿宋_GB2312" w:eastAsia="仿宋_GB2312" w:cs="宋体" w:hint="eastAsia"/>
                <w:kern w:val="0"/>
                <w:szCs w:val="21"/>
              </w:rPr>
              <w:t>。</w:t>
            </w:r>
          </w:p>
        </w:tc>
        <w:tc>
          <w:tcPr>
            <w:tcW w:w="1701" w:type="dxa"/>
            <w:tcBorders>
              <w:top w:val="single" w:sz="4" w:space="0" w:color="auto"/>
              <w:left w:val="nil"/>
              <w:bottom w:val="single" w:sz="4" w:space="0" w:color="auto"/>
              <w:right w:val="single" w:sz="4" w:space="0" w:color="auto"/>
            </w:tcBorders>
            <w:vAlign w:val="center"/>
          </w:tcPr>
          <w:p w14:paraId="5E89731D"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2439AFC1" w14:textId="77777777" w:rsidTr="008701BE">
        <w:trPr>
          <w:trHeight w:val="600"/>
          <w:jc w:val="center"/>
        </w:trPr>
        <w:tc>
          <w:tcPr>
            <w:tcW w:w="1555" w:type="dxa"/>
            <w:vMerge/>
            <w:tcBorders>
              <w:left w:val="single" w:sz="4" w:space="0" w:color="auto"/>
              <w:right w:val="single" w:sz="4" w:space="0" w:color="auto"/>
            </w:tcBorders>
            <w:vAlign w:val="center"/>
          </w:tcPr>
          <w:p w14:paraId="7F6A801A"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33C16B45"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（17）</w:t>
            </w:r>
            <w:r w:rsidRPr="00CE4BB8">
              <w:rPr>
                <w:rFonts w:ascii="仿宋_GB2312" w:eastAsia="仿宋_GB2312" w:cs="宋体" w:hint="eastAsia"/>
                <w:kern w:val="0"/>
                <w:szCs w:val="21"/>
              </w:rPr>
              <w:t>在实验室内方便取用的地点设置急救箱或急救包，并配备个体防护用品和应急消防器材。</w:t>
            </w:r>
          </w:p>
        </w:tc>
        <w:tc>
          <w:tcPr>
            <w:tcW w:w="1701" w:type="dxa"/>
            <w:tcBorders>
              <w:top w:val="single" w:sz="4" w:space="0" w:color="auto"/>
              <w:left w:val="nil"/>
              <w:bottom w:val="single" w:sz="4" w:space="0" w:color="auto"/>
              <w:right w:val="single" w:sz="4" w:space="0" w:color="auto"/>
            </w:tcBorders>
            <w:vAlign w:val="center"/>
          </w:tcPr>
          <w:p w14:paraId="1E3CF96E"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136BA6DB" w14:textId="77777777" w:rsidTr="008701BE">
        <w:trPr>
          <w:trHeight w:val="600"/>
          <w:jc w:val="center"/>
        </w:trPr>
        <w:tc>
          <w:tcPr>
            <w:tcW w:w="1555" w:type="dxa"/>
            <w:vMerge/>
            <w:tcBorders>
              <w:left w:val="single" w:sz="4" w:space="0" w:color="auto"/>
              <w:right w:val="single" w:sz="4" w:space="0" w:color="auto"/>
            </w:tcBorders>
            <w:vAlign w:val="center"/>
          </w:tcPr>
          <w:p w14:paraId="54183AD5"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095CE4D"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（18）</w:t>
            </w:r>
            <w:r w:rsidRPr="00CE4BB8">
              <w:rPr>
                <w:rFonts w:ascii="仿宋_GB2312" w:eastAsia="仿宋_GB2312" w:hint="eastAsia"/>
                <w:color w:val="0D0D0D"/>
                <w:szCs w:val="21"/>
              </w:rPr>
              <w:t>在实验室的显著位置张贴或悬挂危险化学品岗位安全操作规程和现场处置方案。</w:t>
            </w:r>
          </w:p>
        </w:tc>
        <w:tc>
          <w:tcPr>
            <w:tcW w:w="1701" w:type="dxa"/>
            <w:tcBorders>
              <w:top w:val="single" w:sz="4" w:space="0" w:color="auto"/>
              <w:left w:val="nil"/>
              <w:bottom w:val="single" w:sz="4" w:space="0" w:color="auto"/>
              <w:right w:val="single" w:sz="4" w:space="0" w:color="auto"/>
            </w:tcBorders>
            <w:vAlign w:val="center"/>
          </w:tcPr>
          <w:p w14:paraId="4E184068"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72C53A55" w14:textId="77777777" w:rsidTr="008701BE">
        <w:trPr>
          <w:trHeight w:val="600"/>
          <w:jc w:val="center"/>
        </w:trPr>
        <w:tc>
          <w:tcPr>
            <w:tcW w:w="1555" w:type="dxa"/>
            <w:vMerge/>
            <w:tcBorders>
              <w:left w:val="single" w:sz="4" w:space="0" w:color="auto"/>
              <w:right w:val="single" w:sz="4" w:space="0" w:color="auto"/>
            </w:tcBorders>
            <w:vAlign w:val="center"/>
          </w:tcPr>
          <w:p w14:paraId="23ECE791"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527C6E81"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（19）</w:t>
            </w:r>
            <w:r w:rsidRPr="00CE4BB8">
              <w:rPr>
                <w:rFonts w:ascii="仿宋_GB2312" w:eastAsia="仿宋_GB2312" w:hint="eastAsia"/>
                <w:szCs w:val="21"/>
              </w:rPr>
              <w:t>不应在实验室对危险化学品进行分装、改装和</w:t>
            </w:r>
            <w:r w:rsidRPr="00CE4BB8">
              <w:rPr>
                <w:rFonts w:ascii="仿宋_GB2312" w:eastAsia="仿宋_GB2312" w:cs="宋体" w:hint="eastAsia"/>
                <w:kern w:val="0"/>
                <w:szCs w:val="21"/>
              </w:rPr>
              <w:t>堆积可燃性物品。</w:t>
            </w:r>
          </w:p>
        </w:tc>
        <w:tc>
          <w:tcPr>
            <w:tcW w:w="1701" w:type="dxa"/>
            <w:tcBorders>
              <w:top w:val="single" w:sz="4" w:space="0" w:color="auto"/>
              <w:left w:val="nil"/>
              <w:bottom w:val="single" w:sz="4" w:space="0" w:color="auto"/>
              <w:right w:val="single" w:sz="4" w:space="0" w:color="auto"/>
            </w:tcBorders>
            <w:vAlign w:val="center"/>
          </w:tcPr>
          <w:p w14:paraId="0AA839FC"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1C0AC2F8" w14:textId="77777777" w:rsidTr="008701BE">
        <w:trPr>
          <w:trHeight w:val="600"/>
          <w:jc w:val="center"/>
        </w:trPr>
        <w:tc>
          <w:tcPr>
            <w:tcW w:w="1555" w:type="dxa"/>
            <w:vMerge/>
            <w:tcBorders>
              <w:left w:val="single" w:sz="4" w:space="0" w:color="auto"/>
              <w:right w:val="single" w:sz="4" w:space="0" w:color="auto"/>
            </w:tcBorders>
            <w:vAlign w:val="center"/>
          </w:tcPr>
          <w:p w14:paraId="135BBB27"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1278CC7"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szCs w:val="21"/>
              </w:rPr>
            </w:pPr>
            <w:r w:rsidRPr="00CE4BB8">
              <w:rPr>
                <w:rFonts w:ascii="仿宋_GB2312" w:eastAsia="仿宋_GB2312" w:hAnsi="黑体" w:cs="宋体" w:hint="eastAsia"/>
                <w:color w:val="000000"/>
                <w:kern w:val="0"/>
                <w:szCs w:val="21"/>
              </w:rPr>
              <w:t>（20）</w:t>
            </w:r>
            <w:r w:rsidRPr="00CE4BB8">
              <w:rPr>
                <w:rFonts w:ascii="仿宋_GB2312" w:eastAsia="仿宋_GB2312" w:hint="eastAsia"/>
                <w:szCs w:val="21"/>
              </w:rPr>
              <w:t>不应使用通常用于贮存饮料及生活用品的容器盛放危险化学品。</w:t>
            </w:r>
          </w:p>
        </w:tc>
        <w:tc>
          <w:tcPr>
            <w:tcW w:w="1701" w:type="dxa"/>
            <w:tcBorders>
              <w:top w:val="single" w:sz="4" w:space="0" w:color="auto"/>
              <w:left w:val="nil"/>
              <w:bottom w:val="single" w:sz="4" w:space="0" w:color="auto"/>
              <w:right w:val="single" w:sz="4" w:space="0" w:color="auto"/>
            </w:tcBorders>
            <w:vAlign w:val="center"/>
          </w:tcPr>
          <w:p w14:paraId="25507E51"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29AAB7BD" w14:textId="77777777" w:rsidTr="008701BE">
        <w:trPr>
          <w:trHeight w:val="600"/>
          <w:jc w:val="center"/>
        </w:trPr>
        <w:tc>
          <w:tcPr>
            <w:tcW w:w="1555" w:type="dxa"/>
            <w:vMerge/>
            <w:tcBorders>
              <w:left w:val="single" w:sz="4" w:space="0" w:color="auto"/>
              <w:right w:val="single" w:sz="4" w:space="0" w:color="auto"/>
            </w:tcBorders>
            <w:vAlign w:val="center"/>
          </w:tcPr>
          <w:p w14:paraId="63E659E4"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171369B4"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（21）</w:t>
            </w:r>
            <w:r w:rsidRPr="00CE4BB8">
              <w:rPr>
                <w:rFonts w:ascii="仿宋_GB2312" w:eastAsia="仿宋_GB2312" w:hint="eastAsia"/>
                <w:szCs w:val="21"/>
              </w:rPr>
              <w:t>应对过期危险化学品、无使用价值的自配化学品以及缺少安全标签、不清楚主要成分的危险化学品进行全面清理。</w:t>
            </w:r>
          </w:p>
        </w:tc>
        <w:tc>
          <w:tcPr>
            <w:tcW w:w="1701" w:type="dxa"/>
            <w:tcBorders>
              <w:top w:val="single" w:sz="4" w:space="0" w:color="auto"/>
              <w:left w:val="nil"/>
              <w:bottom w:val="single" w:sz="4" w:space="0" w:color="auto"/>
              <w:right w:val="single" w:sz="4" w:space="0" w:color="auto"/>
            </w:tcBorders>
            <w:vAlign w:val="center"/>
          </w:tcPr>
          <w:p w14:paraId="5ECAEB1E"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62C15AFF" w14:textId="77777777" w:rsidTr="008701BE">
        <w:trPr>
          <w:trHeight w:val="600"/>
          <w:jc w:val="center"/>
        </w:trPr>
        <w:tc>
          <w:tcPr>
            <w:tcW w:w="1555" w:type="dxa"/>
            <w:vMerge/>
            <w:tcBorders>
              <w:left w:val="single" w:sz="4" w:space="0" w:color="auto"/>
              <w:right w:val="single" w:sz="4" w:space="0" w:color="auto"/>
            </w:tcBorders>
            <w:vAlign w:val="center"/>
          </w:tcPr>
          <w:p w14:paraId="15579F56"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5D885944"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（22）使用危险化学品从事科研实验前应开展安全风险辨识、评估。</w:t>
            </w:r>
          </w:p>
        </w:tc>
        <w:tc>
          <w:tcPr>
            <w:tcW w:w="1701" w:type="dxa"/>
            <w:tcBorders>
              <w:top w:val="single" w:sz="4" w:space="0" w:color="auto"/>
              <w:left w:val="nil"/>
              <w:bottom w:val="single" w:sz="4" w:space="0" w:color="auto"/>
              <w:right w:val="single" w:sz="4" w:space="0" w:color="auto"/>
            </w:tcBorders>
            <w:vAlign w:val="center"/>
          </w:tcPr>
          <w:p w14:paraId="52D57A4A"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7124CA49" w14:textId="77777777" w:rsidTr="008701BE">
        <w:trPr>
          <w:trHeight w:val="600"/>
          <w:jc w:val="center"/>
        </w:trPr>
        <w:tc>
          <w:tcPr>
            <w:tcW w:w="1555" w:type="dxa"/>
            <w:tcBorders>
              <w:left w:val="single" w:sz="4" w:space="0" w:color="auto"/>
              <w:right w:val="single" w:sz="4" w:space="0" w:color="auto"/>
            </w:tcBorders>
            <w:vAlign w:val="center"/>
          </w:tcPr>
          <w:p w14:paraId="2ECCDAFB"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03F989B5" w14:textId="77777777" w:rsidR="00CE4BB8" w:rsidRPr="00CE4BB8" w:rsidRDefault="00CE4BB8" w:rsidP="008701BE">
            <w:pPr>
              <w:pStyle w:val="1"/>
              <w:autoSpaceDE w:val="0"/>
              <w:autoSpaceDN w:val="0"/>
              <w:adjustRightInd w:val="0"/>
              <w:snapToGrid w:val="0"/>
              <w:ind w:firstLineChars="0" w:firstLine="0"/>
              <w:jc w:val="left"/>
              <w:rPr>
                <w:rFonts w:ascii="仿宋_GB2312" w:eastAsia="仿宋_GB2312" w:hAnsi="黑体" w:cs="宋体"/>
                <w:color w:val="000000"/>
                <w:kern w:val="0"/>
                <w:szCs w:val="21"/>
              </w:rPr>
            </w:pPr>
            <w:r w:rsidRPr="00CE4BB8">
              <w:rPr>
                <w:rFonts w:ascii="仿宋_GB2312" w:eastAsia="仿宋_GB2312" w:hint="eastAsia"/>
                <w:szCs w:val="21"/>
              </w:rPr>
              <w:t>（23）对于涉及国家重点监管危险化工工艺和其它危险工艺的实验装置，应及时委托专业机构进行风险评估或安全现状评价，并根据评估结果采取相应措施保证工艺安全。</w:t>
            </w:r>
          </w:p>
        </w:tc>
        <w:tc>
          <w:tcPr>
            <w:tcW w:w="1701" w:type="dxa"/>
            <w:tcBorders>
              <w:top w:val="single" w:sz="4" w:space="0" w:color="auto"/>
              <w:left w:val="nil"/>
              <w:bottom w:val="single" w:sz="4" w:space="0" w:color="auto"/>
              <w:right w:val="single" w:sz="4" w:space="0" w:color="auto"/>
            </w:tcBorders>
            <w:vAlign w:val="center"/>
          </w:tcPr>
          <w:p w14:paraId="172492EA" w14:textId="77777777" w:rsidR="00CE4BB8" w:rsidRPr="00CE4BB8" w:rsidRDefault="00CE4BB8" w:rsidP="008701BE">
            <w:pPr>
              <w:pStyle w:val="1"/>
              <w:autoSpaceDE w:val="0"/>
              <w:autoSpaceDN w:val="0"/>
              <w:adjustRightInd w:val="0"/>
              <w:snapToGrid w:val="0"/>
              <w:ind w:firstLineChars="0" w:firstLine="0"/>
              <w:jc w:val="center"/>
              <w:rPr>
                <w:rFonts w:ascii="仿宋_GB2312" w:eastAsia="仿宋_GB2312" w:hAnsi="黑体" w:cs="宋体"/>
                <w:color w:val="000000"/>
                <w:kern w:val="0"/>
                <w:szCs w:val="21"/>
              </w:rPr>
            </w:pPr>
          </w:p>
        </w:tc>
      </w:tr>
      <w:tr w:rsidR="00CE4BB8" w:rsidRPr="00CE4BB8" w14:paraId="39AFEE75" w14:textId="77777777" w:rsidTr="008701BE">
        <w:trPr>
          <w:trHeight w:val="600"/>
          <w:jc w:val="center"/>
        </w:trPr>
        <w:tc>
          <w:tcPr>
            <w:tcW w:w="1555" w:type="dxa"/>
            <w:vMerge w:val="restart"/>
            <w:tcBorders>
              <w:top w:val="single" w:sz="4" w:space="0" w:color="auto"/>
              <w:left w:val="single" w:sz="4" w:space="0" w:color="auto"/>
              <w:right w:val="single" w:sz="4" w:space="0" w:color="auto"/>
            </w:tcBorders>
            <w:vAlign w:val="center"/>
          </w:tcPr>
          <w:p w14:paraId="2B7143F6" w14:textId="77777777" w:rsidR="00CE4BB8" w:rsidRPr="00CE4BB8" w:rsidRDefault="00CE4BB8" w:rsidP="008701BE">
            <w:pPr>
              <w:widowControl/>
              <w:jc w:val="center"/>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危险化学品储存室</w:t>
            </w:r>
          </w:p>
        </w:tc>
        <w:tc>
          <w:tcPr>
            <w:tcW w:w="10211" w:type="dxa"/>
            <w:tcBorders>
              <w:top w:val="single" w:sz="4" w:space="0" w:color="auto"/>
              <w:left w:val="nil"/>
              <w:bottom w:val="single" w:sz="4" w:space="0" w:color="auto"/>
              <w:right w:val="single" w:sz="4" w:space="0" w:color="auto"/>
            </w:tcBorders>
            <w:noWrap/>
            <w:vAlign w:val="center"/>
          </w:tcPr>
          <w:p w14:paraId="33490E82" w14:textId="77777777" w:rsidR="00CE4BB8" w:rsidRPr="00CE4BB8" w:rsidRDefault="00CE4BB8" w:rsidP="008701BE">
            <w:pPr>
              <w:adjustRightInd w:val="0"/>
              <w:snapToGrid w:val="0"/>
              <w:jc w:val="left"/>
              <w:rPr>
                <w:rFonts w:ascii="仿宋_GB2312" w:eastAsia="仿宋_GB2312" w:hAnsi="宋体"/>
                <w:color w:val="000000"/>
                <w:szCs w:val="21"/>
              </w:rPr>
            </w:pPr>
            <w:r w:rsidRPr="00CE4BB8">
              <w:rPr>
                <w:rFonts w:ascii="仿宋_GB2312" w:eastAsia="仿宋_GB2312" w:hAnsi="黑体" w:cs="宋体" w:hint="eastAsia"/>
                <w:color w:val="000000"/>
                <w:kern w:val="0"/>
                <w:szCs w:val="21"/>
              </w:rPr>
              <w:t>（1）</w:t>
            </w:r>
            <w:r w:rsidRPr="00CE4BB8">
              <w:rPr>
                <w:rFonts w:ascii="仿宋_GB2312" w:eastAsia="仿宋_GB2312" w:hint="eastAsia"/>
                <w:color w:val="000000"/>
                <w:szCs w:val="21"/>
              </w:rPr>
              <w:t xml:space="preserve"> </w:t>
            </w:r>
            <w:r w:rsidRPr="00CE4BB8">
              <w:rPr>
                <w:rFonts w:ascii="仿宋_GB2312" w:eastAsia="仿宋_GB2312" w:hAnsi="宋体" w:hint="eastAsia"/>
                <w:color w:val="000000"/>
                <w:szCs w:val="21"/>
              </w:rPr>
              <w:t>下列情况应设置专用储存室：</w:t>
            </w:r>
          </w:p>
          <w:p w14:paraId="14BE5869" w14:textId="77777777" w:rsidR="00CE4BB8" w:rsidRPr="00CE4BB8" w:rsidRDefault="00CE4BB8" w:rsidP="008701BE">
            <w:pPr>
              <w:adjustRightInd w:val="0"/>
              <w:snapToGrid w:val="0"/>
              <w:jc w:val="left"/>
              <w:rPr>
                <w:rFonts w:ascii="仿宋_GB2312" w:eastAsia="仿宋_GB2312" w:hAnsi="宋体"/>
                <w:color w:val="000000"/>
                <w:szCs w:val="21"/>
              </w:rPr>
            </w:pPr>
            <w:r w:rsidRPr="00CE4BB8">
              <w:rPr>
                <w:rFonts w:ascii="仿宋_GB2312" w:eastAsia="仿宋_GB2312" w:hAnsi="宋体" w:hint="eastAsia"/>
                <w:color w:val="000000"/>
                <w:szCs w:val="21"/>
              </w:rPr>
              <w:t>a) 易燃液体类危险化学品存放总量 0.5 t以下或不超过一昼夜使用量；</w:t>
            </w:r>
          </w:p>
          <w:p w14:paraId="65527D0C" w14:textId="77777777" w:rsidR="00CE4BB8" w:rsidRPr="00CE4BB8" w:rsidRDefault="00CE4BB8" w:rsidP="008701BE">
            <w:pPr>
              <w:adjustRightInd w:val="0"/>
              <w:snapToGrid w:val="0"/>
              <w:jc w:val="left"/>
              <w:rPr>
                <w:rFonts w:ascii="仿宋_GB2312" w:eastAsia="仿宋_GB2312" w:hAnsi="宋体"/>
                <w:color w:val="000000"/>
                <w:szCs w:val="21"/>
              </w:rPr>
            </w:pPr>
            <w:r w:rsidRPr="00CE4BB8">
              <w:rPr>
                <w:rFonts w:ascii="仿宋_GB2312" w:eastAsia="仿宋_GB2312" w:hAnsi="宋体" w:hint="eastAsia"/>
                <w:color w:val="000000"/>
                <w:szCs w:val="21"/>
              </w:rPr>
              <w:t>b) 氧化性物质和有机过氧化物类危险化学品存放总量 0.5 t以下或不超过一昼夜使用量；</w:t>
            </w:r>
          </w:p>
          <w:p w14:paraId="28942B73" w14:textId="77777777" w:rsidR="00CE4BB8" w:rsidRPr="00CE4BB8" w:rsidRDefault="00CE4BB8" w:rsidP="008701BE">
            <w:pPr>
              <w:adjustRightInd w:val="0"/>
              <w:snapToGrid w:val="0"/>
              <w:jc w:val="left"/>
              <w:rPr>
                <w:rFonts w:ascii="仿宋_GB2312" w:eastAsia="仿宋_GB2312" w:cs="黑体"/>
                <w:color w:val="000000"/>
                <w:kern w:val="0"/>
                <w:szCs w:val="21"/>
              </w:rPr>
            </w:pPr>
            <w:r w:rsidRPr="00CE4BB8">
              <w:rPr>
                <w:rFonts w:ascii="仿宋_GB2312" w:eastAsia="仿宋_GB2312" w:hAnsi="宋体" w:hint="eastAsia"/>
                <w:color w:val="000000"/>
                <w:szCs w:val="21"/>
              </w:rPr>
              <w:t>c) 腐蚀类危险化学品存放总量 1 t 以下或不超过一昼夜使用量。</w:t>
            </w:r>
          </w:p>
          <w:p w14:paraId="57539871"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hAnsi="宋体" w:hint="eastAsia"/>
                <w:color w:val="000000"/>
                <w:szCs w:val="21"/>
              </w:rPr>
              <w:lastRenderedPageBreak/>
              <w:t>d）在不违反危险化学品储存禁忌规定的情况下，</w:t>
            </w:r>
            <w:r w:rsidRPr="00CE4BB8">
              <w:rPr>
                <w:rFonts w:ascii="仿宋_GB2312" w:eastAsia="仿宋_GB2312" w:cs="黑体" w:hint="eastAsia"/>
                <w:color w:val="000000"/>
                <w:kern w:val="0"/>
                <w:szCs w:val="21"/>
              </w:rPr>
              <w:t>单一储存室内存储的危险化学品为多品种时，按照式（1）计算，a 的值小于 1。</w:t>
            </w:r>
          </w:p>
          <w:p w14:paraId="3D0C13B3"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cs="黑体" w:hint="eastAsia"/>
                <w:color w:val="000000"/>
                <w:kern w:val="0"/>
                <w:szCs w:val="21"/>
              </w:rPr>
              <w:t>a = 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 xml:space="preserve"> + 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 xml:space="preserve"> + ...+ q</w:t>
            </w:r>
            <w:r w:rsidRPr="00CE4BB8">
              <w:rPr>
                <w:rFonts w:ascii="仿宋_GB2312" w:eastAsia="仿宋_GB2312" w:cs="黑体" w:hint="eastAsia"/>
                <w:color w:val="000000"/>
                <w:kern w:val="0"/>
                <w:szCs w:val="21"/>
                <w:vertAlign w:val="subscript"/>
              </w:rPr>
              <w:t>n</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n</w:t>
            </w:r>
            <w:r w:rsidRPr="00CE4BB8">
              <w:rPr>
                <w:rFonts w:ascii="仿宋_GB2312" w:eastAsia="仿宋_GB2312" w:cs="黑体" w:hint="eastAsia"/>
                <w:color w:val="000000"/>
                <w:kern w:val="0"/>
                <w:szCs w:val="21"/>
              </w:rPr>
              <w:t xml:space="preserve"> ...... (1)</w:t>
            </w:r>
          </w:p>
          <w:p w14:paraId="135C7C0B"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cs="黑体" w:hint="eastAsia"/>
                <w:color w:val="000000"/>
                <w:kern w:val="0"/>
                <w:szCs w:val="21"/>
              </w:rPr>
              <w:t>式中：q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 xml:space="preserve">n </w:t>
            </w:r>
            <w:r w:rsidRPr="00CE4BB8">
              <w:rPr>
                <w:rFonts w:ascii="仿宋_GB2312" w:eastAsia="仿宋_GB2312" w:cs="黑体" w:hint="eastAsia"/>
                <w:color w:val="000000"/>
                <w:kern w:val="0"/>
                <w:szCs w:val="21"/>
              </w:rPr>
              <w:t>——每类危险化学品的实际存放量；</w:t>
            </w:r>
          </w:p>
          <w:p w14:paraId="5E0F6672"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n</w:t>
            </w:r>
            <w:r w:rsidRPr="00CE4BB8">
              <w:rPr>
                <w:rFonts w:ascii="仿宋_GB2312" w:eastAsia="仿宋_GB2312" w:cs="黑体" w:hint="eastAsia"/>
                <w:color w:val="000000"/>
                <w:kern w:val="0"/>
                <w:szCs w:val="21"/>
              </w:rPr>
              <w:t xml:space="preserve"> ——每类危险化学品相对应的最大存放量。</w:t>
            </w:r>
          </w:p>
        </w:tc>
        <w:tc>
          <w:tcPr>
            <w:tcW w:w="1701" w:type="dxa"/>
            <w:tcBorders>
              <w:top w:val="single" w:sz="4" w:space="0" w:color="auto"/>
              <w:left w:val="nil"/>
              <w:bottom w:val="single" w:sz="4" w:space="0" w:color="auto"/>
              <w:right w:val="single" w:sz="4" w:space="0" w:color="auto"/>
            </w:tcBorders>
            <w:vAlign w:val="center"/>
          </w:tcPr>
          <w:p w14:paraId="0FDA02F3"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1B10312" w14:textId="77777777" w:rsidTr="008701BE">
        <w:trPr>
          <w:trHeight w:val="600"/>
          <w:jc w:val="center"/>
        </w:trPr>
        <w:tc>
          <w:tcPr>
            <w:tcW w:w="1555" w:type="dxa"/>
            <w:vMerge/>
            <w:tcBorders>
              <w:left w:val="single" w:sz="4" w:space="0" w:color="auto"/>
              <w:right w:val="single" w:sz="4" w:space="0" w:color="auto"/>
            </w:tcBorders>
            <w:vAlign w:val="center"/>
          </w:tcPr>
          <w:p w14:paraId="2D5BD19A"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3684C548"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（2）</w:t>
            </w:r>
            <w:r w:rsidRPr="00CE4BB8">
              <w:rPr>
                <w:rFonts w:ascii="仿宋_GB2312" w:eastAsia="仿宋_GB2312" w:cs="宋体" w:hint="eastAsia"/>
                <w:kern w:val="0"/>
                <w:szCs w:val="21"/>
              </w:rPr>
              <w:t>危险化学品储存室应远离食堂、活动室等人员较为密集的建筑。储存室的门应向疏散方向开启且采用平开门，不应采用推拉门、卷帘门。</w:t>
            </w:r>
          </w:p>
        </w:tc>
        <w:tc>
          <w:tcPr>
            <w:tcW w:w="1701" w:type="dxa"/>
            <w:tcBorders>
              <w:top w:val="single" w:sz="4" w:space="0" w:color="auto"/>
              <w:left w:val="nil"/>
              <w:bottom w:val="single" w:sz="4" w:space="0" w:color="auto"/>
              <w:right w:val="single" w:sz="4" w:space="0" w:color="auto"/>
            </w:tcBorders>
            <w:vAlign w:val="center"/>
          </w:tcPr>
          <w:p w14:paraId="1E9127CF"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AB9498C" w14:textId="77777777" w:rsidTr="008701BE">
        <w:trPr>
          <w:trHeight w:val="600"/>
          <w:jc w:val="center"/>
        </w:trPr>
        <w:tc>
          <w:tcPr>
            <w:tcW w:w="1555" w:type="dxa"/>
            <w:vMerge/>
            <w:tcBorders>
              <w:left w:val="single" w:sz="4" w:space="0" w:color="auto"/>
              <w:right w:val="single" w:sz="4" w:space="0" w:color="auto"/>
            </w:tcBorders>
            <w:vAlign w:val="center"/>
          </w:tcPr>
          <w:p w14:paraId="3ECF9F55"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3E2058E5"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（3）</w:t>
            </w:r>
            <w:r w:rsidRPr="00CE4BB8">
              <w:rPr>
                <w:rFonts w:ascii="仿宋_GB2312" w:eastAsia="仿宋_GB2312" w:cs="宋体" w:hint="eastAsia"/>
                <w:kern w:val="0"/>
                <w:szCs w:val="21"/>
              </w:rPr>
              <w:t>储存室如与其他建筑物贴邻设置时，不应有门、窗与相邻建筑物相通。</w:t>
            </w:r>
          </w:p>
        </w:tc>
        <w:tc>
          <w:tcPr>
            <w:tcW w:w="1701" w:type="dxa"/>
            <w:tcBorders>
              <w:top w:val="single" w:sz="4" w:space="0" w:color="auto"/>
              <w:left w:val="nil"/>
              <w:bottom w:val="single" w:sz="4" w:space="0" w:color="auto"/>
              <w:right w:val="single" w:sz="4" w:space="0" w:color="auto"/>
            </w:tcBorders>
            <w:vAlign w:val="center"/>
          </w:tcPr>
          <w:p w14:paraId="79FF1AEF"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7F2DA9EB" w14:textId="77777777" w:rsidTr="008701BE">
        <w:trPr>
          <w:trHeight w:val="600"/>
          <w:jc w:val="center"/>
        </w:trPr>
        <w:tc>
          <w:tcPr>
            <w:tcW w:w="1555" w:type="dxa"/>
            <w:vMerge/>
            <w:tcBorders>
              <w:left w:val="single" w:sz="4" w:space="0" w:color="auto"/>
              <w:right w:val="single" w:sz="4" w:space="0" w:color="auto"/>
            </w:tcBorders>
            <w:vAlign w:val="center"/>
          </w:tcPr>
          <w:p w14:paraId="41474A1D"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66F31499" w14:textId="77777777" w:rsidR="00CE4BB8" w:rsidRPr="00CE4BB8" w:rsidRDefault="00CE4BB8" w:rsidP="008701BE">
            <w:pPr>
              <w:autoSpaceDE w:val="0"/>
              <w:autoSpaceDN w:val="0"/>
              <w:adjustRightInd w:val="0"/>
              <w:snapToGrid w:val="0"/>
              <w:jc w:val="left"/>
              <w:rPr>
                <w:rFonts w:ascii="仿宋_GB2312" w:eastAsia="仿宋_GB2312"/>
                <w:color w:val="000000"/>
                <w:szCs w:val="21"/>
              </w:rPr>
            </w:pPr>
            <w:r w:rsidRPr="00CE4BB8">
              <w:rPr>
                <w:rFonts w:ascii="仿宋_GB2312" w:eastAsia="仿宋_GB2312" w:hAnsi="黑体" w:cs="宋体" w:hint="eastAsia"/>
                <w:color w:val="000000"/>
                <w:kern w:val="0"/>
                <w:szCs w:val="21"/>
              </w:rPr>
              <w:t>（4）</w:t>
            </w:r>
            <w:r w:rsidRPr="00CE4BB8">
              <w:rPr>
                <w:rFonts w:ascii="仿宋_GB2312" w:eastAsia="仿宋_GB2312" w:cs="宋体" w:hint="eastAsia"/>
                <w:kern w:val="0"/>
                <w:szCs w:val="21"/>
              </w:rPr>
              <w:t>储存室外应</w:t>
            </w:r>
            <w:r w:rsidRPr="00CE4BB8">
              <w:rPr>
                <w:rFonts w:ascii="仿宋_GB2312" w:eastAsia="仿宋_GB2312" w:hint="eastAsia"/>
                <w:color w:val="000000"/>
                <w:szCs w:val="21"/>
              </w:rPr>
              <w:t>设置明显的安全警示标志。</w:t>
            </w:r>
          </w:p>
        </w:tc>
        <w:tc>
          <w:tcPr>
            <w:tcW w:w="1701" w:type="dxa"/>
            <w:tcBorders>
              <w:top w:val="single" w:sz="4" w:space="0" w:color="auto"/>
              <w:left w:val="nil"/>
              <w:bottom w:val="single" w:sz="4" w:space="0" w:color="auto"/>
              <w:right w:val="single" w:sz="4" w:space="0" w:color="auto"/>
            </w:tcBorders>
            <w:vAlign w:val="center"/>
          </w:tcPr>
          <w:p w14:paraId="166A1829"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2F82AFFA" w14:textId="77777777" w:rsidTr="008701BE">
        <w:trPr>
          <w:trHeight w:val="600"/>
          <w:jc w:val="center"/>
        </w:trPr>
        <w:tc>
          <w:tcPr>
            <w:tcW w:w="1555" w:type="dxa"/>
            <w:vMerge/>
            <w:tcBorders>
              <w:left w:val="single" w:sz="4" w:space="0" w:color="auto"/>
              <w:right w:val="single" w:sz="4" w:space="0" w:color="auto"/>
            </w:tcBorders>
            <w:vAlign w:val="center"/>
          </w:tcPr>
          <w:p w14:paraId="15DC9216"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9DD1741"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（5）</w:t>
            </w:r>
            <w:r w:rsidRPr="00CE4BB8">
              <w:rPr>
                <w:rFonts w:ascii="仿宋_GB2312" w:eastAsia="仿宋_GB2312" w:cs="宋体" w:hint="eastAsia"/>
                <w:kern w:val="0"/>
                <w:szCs w:val="21"/>
              </w:rPr>
              <w:t>储存有易燃易爆危险化学品的储存室外应设置人体静电消除器。</w:t>
            </w:r>
          </w:p>
        </w:tc>
        <w:tc>
          <w:tcPr>
            <w:tcW w:w="1701" w:type="dxa"/>
            <w:tcBorders>
              <w:top w:val="single" w:sz="4" w:space="0" w:color="auto"/>
              <w:left w:val="nil"/>
              <w:bottom w:val="single" w:sz="4" w:space="0" w:color="auto"/>
              <w:right w:val="single" w:sz="4" w:space="0" w:color="auto"/>
            </w:tcBorders>
            <w:vAlign w:val="center"/>
          </w:tcPr>
          <w:p w14:paraId="41D1FA78"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7C5C9162" w14:textId="77777777" w:rsidTr="008701BE">
        <w:trPr>
          <w:trHeight w:val="600"/>
          <w:jc w:val="center"/>
        </w:trPr>
        <w:tc>
          <w:tcPr>
            <w:tcW w:w="1555" w:type="dxa"/>
            <w:vMerge/>
            <w:tcBorders>
              <w:left w:val="single" w:sz="4" w:space="0" w:color="auto"/>
              <w:right w:val="single" w:sz="4" w:space="0" w:color="auto"/>
            </w:tcBorders>
            <w:vAlign w:val="center"/>
          </w:tcPr>
          <w:p w14:paraId="43A5D041"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B331D90"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（6）</w:t>
            </w:r>
            <w:r w:rsidRPr="00CE4BB8">
              <w:rPr>
                <w:rFonts w:ascii="仿宋_GB2312" w:eastAsia="仿宋_GB2312" w:cs="宋体" w:hint="eastAsia"/>
                <w:kern w:val="0"/>
                <w:szCs w:val="21"/>
              </w:rPr>
              <w:t>储存室应设防爆型通风设施，并</w:t>
            </w:r>
            <w:r w:rsidRPr="00CE4BB8">
              <w:rPr>
                <w:rFonts w:ascii="仿宋_GB2312" w:eastAsia="仿宋_GB2312" w:cs="黑体" w:hint="eastAsia"/>
                <w:color w:val="000000"/>
                <w:kern w:val="0"/>
                <w:szCs w:val="21"/>
              </w:rPr>
              <w:t>在储存间外设置事故通风紧急开关。</w:t>
            </w:r>
          </w:p>
        </w:tc>
        <w:tc>
          <w:tcPr>
            <w:tcW w:w="1701" w:type="dxa"/>
            <w:tcBorders>
              <w:top w:val="single" w:sz="4" w:space="0" w:color="auto"/>
              <w:left w:val="nil"/>
              <w:bottom w:val="single" w:sz="4" w:space="0" w:color="auto"/>
              <w:right w:val="single" w:sz="4" w:space="0" w:color="auto"/>
            </w:tcBorders>
            <w:vAlign w:val="center"/>
          </w:tcPr>
          <w:p w14:paraId="0301EFE3"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39287483" w14:textId="77777777" w:rsidTr="008701BE">
        <w:trPr>
          <w:trHeight w:val="600"/>
          <w:jc w:val="center"/>
        </w:trPr>
        <w:tc>
          <w:tcPr>
            <w:tcW w:w="1555" w:type="dxa"/>
            <w:vMerge/>
            <w:tcBorders>
              <w:left w:val="single" w:sz="4" w:space="0" w:color="auto"/>
              <w:right w:val="single" w:sz="4" w:space="0" w:color="auto"/>
            </w:tcBorders>
            <w:vAlign w:val="center"/>
          </w:tcPr>
          <w:p w14:paraId="0642461B"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37883AC6"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（7）</w:t>
            </w:r>
            <w:r w:rsidRPr="00CE4BB8">
              <w:rPr>
                <w:rFonts w:ascii="仿宋_GB2312" w:eastAsia="仿宋_GB2312" w:cs="宋体" w:hint="eastAsia"/>
                <w:kern w:val="0"/>
                <w:szCs w:val="21"/>
              </w:rPr>
              <w:t>储存室内不应使用与其他房间相连的中央空调，应设置独立通风系统。</w:t>
            </w:r>
          </w:p>
        </w:tc>
        <w:tc>
          <w:tcPr>
            <w:tcW w:w="1701" w:type="dxa"/>
            <w:tcBorders>
              <w:top w:val="single" w:sz="4" w:space="0" w:color="auto"/>
              <w:left w:val="nil"/>
              <w:bottom w:val="single" w:sz="4" w:space="0" w:color="auto"/>
              <w:right w:val="single" w:sz="4" w:space="0" w:color="auto"/>
            </w:tcBorders>
            <w:vAlign w:val="center"/>
          </w:tcPr>
          <w:p w14:paraId="004383EB"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2F3E4B2F" w14:textId="77777777" w:rsidTr="008701BE">
        <w:trPr>
          <w:trHeight w:val="600"/>
          <w:jc w:val="center"/>
        </w:trPr>
        <w:tc>
          <w:tcPr>
            <w:tcW w:w="1555" w:type="dxa"/>
            <w:vMerge/>
            <w:tcBorders>
              <w:left w:val="single" w:sz="4" w:space="0" w:color="auto"/>
              <w:right w:val="single" w:sz="4" w:space="0" w:color="auto"/>
            </w:tcBorders>
            <w:vAlign w:val="center"/>
          </w:tcPr>
          <w:p w14:paraId="600A8A86"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0F71231B" w14:textId="77777777" w:rsidR="00CE4BB8" w:rsidRPr="00CE4BB8" w:rsidRDefault="00CE4BB8" w:rsidP="008701BE">
            <w:pPr>
              <w:autoSpaceDE w:val="0"/>
              <w:autoSpaceDN w:val="0"/>
              <w:adjustRightInd w:val="0"/>
              <w:snapToGrid w:val="0"/>
              <w:jc w:val="left"/>
              <w:rPr>
                <w:rFonts w:ascii="仿宋_GB2312" w:eastAsia="仿宋_GB2312" w:cs="宋体"/>
                <w:kern w:val="0"/>
                <w:szCs w:val="21"/>
              </w:rPr>
            </w:pPr>
            <w:r w:rsidRPr="00CE4BB8">
              <w:rPr>
                <w:rFonts w:ascii="仿宋_GB2312" w:eastAsia="仿宋_GB2312" w:hAnsi="黑体" w:cs="宋体" w:hint="eastAsia"/>
                <w:color w:val="000000"/>
                <w:kern w:val="0"/>
                <w:szCs w:val="21"/>
              </w:rPr>
              <w:t>（8）</w:t>
            </w:r>
            <w:r w:rsidRPr="00CE4BB8">
              <w:rPr>
                <w:rFonts w:ascii="仿宋_GB2312" w:eastAsia="仿宋_GB2312" w:hint="eastAsia"/>
                <w:szCs w:val="21"/>
              </w:rPr>
              <w:t>储存</w:t>
            </w:r>
            <w:r w:rsidRPr="00CE4BB8">
              <w:rPr>
                <w:rFonts w:ascii="仿宋_GB2312" w:eastAsia="仿宋_GB2312" w:cs="宋体" w:hint="eastAsia"/>
                <w:kern w:val="0"/>
                <w:szCs w:val="21"/>
              </w:rPr>
              <w:t>室</w:t>
            </w:r>
            <w:r w:rsidRPr="00CE4BB8">
              <w:rPr>
                <w:rFonts w:ascii="仿宋_GB2312" w:eastAsia="仿宋_GB2312" w:hint="eastAsia"/>
                <w:szCs w:val="21"/>
              </w:rPr>
              <w:t>应有温、湿度检测仪。</w:t>
            </w:r>
          </w:p>
        </w:tc>
        <w:tc>
          <w:tcPr>
            <w:tcW w:w="1701" w:type="dxa"/>
            <w:tcBorders>
              <w:top w:val="single" w:sz="4" w:space="0" w:color="auto"/>
              <w:left w:val="nil"/>
              <w:bottom w:val="single" w:sz="4" w:space="0" w:color="auto"/>
              <w:right w:val="single" w:sz="4" w:space="0" w:color="auto"/>
            </w:tcBorders>
            <w:vAlign w:val="center"/>
          </w:tcPr>
          <w:p w14:paraId="025C6FEB"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16EDD80D" w14:textId="77777777" w:rsidTr="008701BE">
        <w:trPr>
          <w:trHeight w:val="600"/>
          <w:jc w:val="center"/>
        </w:trPr>
        <w:tc>
          <w:tcPr>
            <w:tcW w:w="1555" w:type="dxa"/>
            <w:vMerge/>
            <w:tcBorders>
              <w:left w:val="single" w:sz="4" w:space="0" w:color="auto"/>
              <w:right w:val="single" w:sz="4" w:space="0" w:color="auto"/>
            </w:tcBorders>
            <w:vAlign w:val="center"/>
          </w:tcPr>
          <w:p w14:paraId="03D7287D"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703908CB" w14:textId="77777777" w:rsidR="00CE4BB8" w:rsidRPr="00CE4BB8" w:rsidRDefault="00CE4BB8" w:rsidP="008701BE">
            <w:pPr>
              <w:adjustRightInd w:val="0"/>
              <w:snapToGrid w:val="0"/>
              <w:rPr>
                <w:rFonts w:ascii="仿宋_GB2312" w:eastAsia="仿宋_GB2312" w:cs="宋体"/>
                <w:color w:val="000000"/>
                <w:kern w:val="0"/>
                <w:szCs w:val="21"/>
              </w:rPr>
            </w:pPr>
            <w:r w:rsidRPr="00CE4BB8">
              <w:rPr>
                <w:rFonts w:ascii="仿宋_GB2312" w:eastAsia="仿宋_GB2312" w:hAnsi="黑体" w:cs="宋体" w:hint="eastAsia"/>
                <w:color w:val="000000"/>
                <w:kern w:val="0"/>
                <w:szCs w:val="21"/>
              </w:rPr>
              <w:t>（9）</w:t>
            </w:r>
            <w:r w:rsidRPr="00CE4BB8">
              <w:rPr>
                <w:rFonts w:ascii="仿宋_GB2312" w:eastAsia="仿宋_GB2312" w:hint="eastAsia"/>
                <w:szCs w:val="21"/>
              </w:rPr>
              <w:t>储存</w:t>
            </w:r>
            <w:r w:rsidRPr="00CE4BB8">
              <w:rPr>
                <w:rFonts w:ascii="仿宋_GB2312" w:eastAsia="仿宋_GB2312" w:cs="宋体" w:hint="eastAsia"/>
                <w:kern w:val="0"/>
                <w:szCs w:val="21"/>
              </w:rPr>
              <w:t>室应配备防爆型电气设备，如防爆灯、防爆开关、防爆插座等</w:t>
            </w:r>
            <w:r w:rsidRPr="00CE4BB8">
              <w:rPr>
                <w:rFonts w:ascii="仿宋_GB2312" w:eastAsia="仿宋_GB2312" w:cs="宋体" w:hint="eastAsia"/>
                <w:color w:val="000000"/>
                <w:kern w:val="0"/>
                <w:szCs w:val="21"/>
              </w:rPr>
              <w:t>。</w:t>
            </w:r>
          </w:p>
        </w:tc>
        <w:tc>
          <w:tcPr>
            <w:tcW w:w="1701" w:type="dxa"/>
            <w:tcBorders>
              <w:top w:val="single" w:sz="4" w:space="0" w:color="auto"/>
              <w:left w:val="nil"/>
              <w:bottom w:val="single" w:sz="4" w:space="0" w:color="auto"/>
              <w:right w:val="single" w:sz="4" w:space="0" w:color="auto"/>
            </w:tcBorders>
            <w:vAlign w:val="center"/>
          </w:tcPr>
          <w:p w14:paraId="5713353A"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00EAD0B4" w14:textId="77777777" w:rsidTr="008701BE">
        <w:trPr>
          <w:trHeight w:val="600"/>
          <w:jc w:val="center"/>
        </w:trPr>
        <w:tc>
          <w:tcPr>
            <w:tcW w:w="1555" w:type="dxa"/>
            <w:vMerge/>
            <w:tcBorders>
              <w:left w:val="single" w:sz="4" w:space="0" w:color="auto"/>
              <w:right w:val="single" w:sz="4" w:space="0" w:color="auto"/>
            </w:tcBorders>
            <w:vAlign w:val="center"/>
          </w:tcPr>
          <w:p w14:paraId="3D86265E"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5E7AAE1A" w14:textId="77777777" w:rsidR="00CE4BB8" w:rsidRPr="00CE4BB8" w:rsidRDefault="00CE4BB8" w:rsidP="008701BE">
            <w:pPr>
              <w:adjustRightInd w:val="0"/>
              <w:snapToGrid w:val="0"/>
              <w:rPr>
                <w:rFonts w:ascii="仿宋_GB2312" w:eastAsia="仿宋_GB2312" w:cs="宋体"/>
                <w:color w:val="000000"/>
                <w:kern w:val="0"/>
                <w:szCs w:val="21"/>
              </w:rPr>
            </w:pPr>
            <w:r w:rsidRPr="00CE4BB8">
              <w:rPr>
                <w:rFonts w:ascii="仿宋_GB2312" w:eastAsia="仿宋_GB2312" w:hAnsi="黑体" w:cs="宋体" w:hint="eastAsia"/>
                <w:color w:val="000000"/>
                <w:kern w:val="0"/>
                <w:szCs w:val="21"/>
              </w:rPr>
              <w:t>（10）</w:t>
            </w:r>
            <w:r w:rsidRPr="00CE4BB8">
              <w:rPr>
                <w:rFonts w:ascii="仿宋_GB2312" w:eastAsia="仿宋_GB2312" w:cs="宋体" w:hint="eastAsia"/>
                <w:color w:val="000000"/>
                <w:kern w:val="0"/>
                <w:szCs w:val="21"/>
              </w:rPr>
              <w:t>不应在储存室设置非防爆的配电盒、配电箱以及其它非防爆电器。</w:t>
            </w:r>
          </w:p>
        </w:tc>
        <w:tc>
          <w:tcPr>
            <w:tcW w:w="1701" w:type="dxa"/>
            <w:tcBorders>
              <w:top w:val="single" w:sz="4" w:space="0" w:color="auto"/>
              <w:left w:val="nil"/>
              <w:bottom w:val="single" w:sz="4" w:space="0" w:color="auto"/>
              <w:right w:val="single" w:sz="4" w:space="0" w:color="auto"/>
            </w:tcBorders>
            <w:vAlign w:val="center"/>
          </w:tcPr>
          <w:p w14:paraId="23760000"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0526D16D" w14:textId="77777777" w:rsidTr="008701BE">
        <w:trPr>
          <w:trHeight w:val="600"/>
          <w:jc w:val="center"/>
        </w:trPr>
        <w:tc>
          <w:tcPr>
            <w:tcW w:w="1555" w:type="dxa"/>
            <w:vMerge/>
            <w:tcBorders>
              <w:left w:val="single" w:sz="4" w:space="0" w:color="auto"/>
              <w:right w:val="single" w:sz="4" w:space="0" w:color="auto"/>
            </w:tcBorders>
            <w:vAlign w:val="center"/>
          </w:tcPr>
          <w:p w14:paraId="4B552E8E"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1DE7DB06"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（11）</w:t>
            </w:r>
            <w:r w:rsidRPr="00CE4BB8">
              <w:rPr>
                <w:rFonts w:ascii="仿宋_GB2312" w:eastAsia="仿宋_GB2312" w:cs="宋体" w:hint="eastAsia"/>
                <w:kern w:val="0"/>
                <w:szCs w:val="21"/>
              </w:rPr>
              <w:t>在有毒性、腐蚀性、刺激性危害的环境中，应设置淋洗器、</w:t>
            </w:r>
            <w:proofErr w:type="gramStart"/>
            <w:r w:rsidRPr="00CE4BB8">
              <w:rPr>
                <w:rFonts w:ascii="仿宋_GB2312" w:eastAsia="仿宋_GB2312" w:cs="宋体" w:hint="eastAsia"/>
                <w:kern w:val="0"/>
                <w:szCs w:val="21"/>
              </w:rPr>
              <w:t>洗眼器等</w:t>
            </w:r>
            <w:proofErr w:type="gramEnd"/>
            <w:r w:rsidRPr="00CE4BB8">
              <w:rPr>
                <w:rFonts w:ascii="仿宋_GB2312" w:eastAsia="仿宋_GB2312" w:cs="宋体" w:hint="eastAsia"/>
                <w:kern w:val="0"/>
                <w:szCs w:val="21"/>
              </w:rPr>
              <w:t>卫生防护设施，其有效半径应不大于</w:t>
            </w:r>
            <w:r w:rsidRPr="00CE4BB8">
              <w:rPr>
                <w:rFonts w:ascii="仿宋_GB2312" w:eastAsia="仿宋_GB2312" w:cs="宋体"/>
                <w:kern w:val="0"/>
                <w:szCs w:val="21"/>
              </w:rPr>
              <w:t xml:space="preserve">15 </w:t>
            </w:r>
            <w:r w:rsidRPr="00CE4BB8">
              <w:rPr>
                <w:rFonts w:ascii="仿宋_GB2312" w:eastAsia="仿宋_GB2312" w:cs="宋体" w:hint="eastAsia"/>
                <w:kern w:val="0"/>
                <w:szCs w:val="21"/>
              </w:rPr>
              <w:t>米。</w:t>
            </w:r>
          </w:p>
        </w:tc>
        <w:tc>
          <w:tcPr>
            <w:tcW w:w="1701" w:type="dxa"/>
            <w:tcBorders>
              <w:top w:val="single" w:sz="4" w:space="0" w:color="auto"/>
              <w:left w:val="nil"/>
              <w:bottom w:val="single" w:sz="4" w:space="0" w:color="auto"/>
              <w:right w:val="single" w:sz="4" w:space="0" w:color="auto"/>
            </w:tcBorders>
            <w:vAlign w:val="center"/>
          </w:tcPr>
          <w:p w14:paraId="62CA4786"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1722A5FE" w14:textId="77777777" w:rsidTr="008701BE">
        <w:trPr>
          <w:trHeight w:val="600"/>
          <w:jc w:val="center"/>
        </w:trPr>
        <w:tc>
          <w:tcPr>
            <w:tcW w:w="1555" w:type="dxa"/>
            <w:vMerge/>
            <w:tcBorders>
              <w:left w:val="single" w:sz="4" w:space="0" w:color="auto"/>
              <w:right w:val="single" w:sz="4" w:space="0" w:color="auto"/>
            </w:tcBorders>
            <w:vAlign w:val="center"/>
          </w:tcPr>
          <w:p w14:paraId="3D3CEBBC"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652C5A6B"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（12）</w:t>
            </w:r>
            <w:r w:rsidRPr="00CE4BB8">
              <w:rPr>
                <w:rFonts w:ascii="仿宋_GB2312" w:eastAsia="仿宋_GB2312" w:hint="eastAsia"/>
                <w:color w:val="0D0D0D"/>
                <w:szCs w:val="21"/>
              </w:rPr>
              <w:t>储存室应妥善保管化学品安全技术说明书，方便相关人员查询使用。</w:t>
            </w:r>
          </w:p>
        </w:tc>
        <w:tc>
          <w:tcPr>
            <w:tcW w:w="1701" w:type="dxa"/>
            <w:tcBorders>
              <w:top w:val="single" w:sz="4" w:space="0" w:color="auto"/>
              <w:left w:val="nil"/>
              <w:bottom w:val="single" w:sz="4" w:space="0" w:color="auto"/>
              <w:right w:val="single" w:sz="4" w:space="0" w:color="auto"/>
            </w:tcBorders>
            <w:vAlign w:val="center"/>
          </w:tcPr>
          <w:p w14:paraId="7195B3E1"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485A2FB" w14:textId="77777777" w:rsidTr="008701BE">
        <w:trPr>
          <w:trHeight w:val="600"/>
          <w:jc w:val="center"/>
        </w:trPr>
        <w:tc>
          <w:tcPr>
            <w:tcW w:w="1555" w:type="dxa"/>
            <w:vMerge/>
            <w:tcBorders>
              <w:left w:val="single" w:sz="4" w:space="0" w:color="auto"/>
              <w:right w:val="single" w:sz="4" w:space="0" w:color="auto"/>
            </w:tcBorders>
            <w:vAlign w:val="center"/>
          </w:tcPr>
          <w:p w14:paraId="2746C071"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6051673F"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（13）</w:t>
            </w:r>
            <w:r w:rsidRPr="00CE4BB8">
              <w:rPr>
                <w:rFonts w:ascii="仿宋_GB2312" w:eastAsia="仿宋_GB2312" w:hint="eastAsia"/>
                <w:color w:val="0D0D0D"/>
                <w:szCs w:val="21"/>
              </w:rPr>
              <w:t>在储存室内或外面的显著位置张贴或悬挂危险化学品岗位安全操作规程和现场处置方案。</w:t>
            </w:r>
          </w:p>
        </w:tc>
        <w:tc>
          <w:tcPr>
            <w:tcW w:w="1701" w:type="dxa"/>
            <w:tcBorders>
              <w:top w:val="single" w:sz="4" w:space="0" w:color="auto"/>
              <w:left w:val="nil"/>
              <w:bottom w:val="single" w:sz="4" w:space="0" w:color="auto"/>
              <w:right w:val="single" w:sz="4" w:space="0" w:color="auto"/>
            </w:tcBorders>
            <w:vAlign w:val="center"/>
          </w:tcPr>
          <w:p w14:paraId="2DF2BE92"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211A129" w14:textId="77777777" w:rsidTr="008701BE">
        <w:trPr>
          <w:trHeight w:val="600"/>
          <w:jc w:val="center"/>
        </w:trPr>
        <w:tc>
          <w:tcPr>
            <w:tcW w:w="1555" w:type="dxa"/>
            <w:vMerge/>
            <w:tcBorders>
              <w:left w:val="single" w:sz="4" w:space="0" w:color="auto"/>
              <w:right w:val="single" w:sz="4" w:space="0" w:color="auto"/>
            </w:tcBorders>
            <w:vAlign w:val="center"/>
          </w:tcPr>
          <w:p w14:paraId="25CA5D03"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5F5F1028" w14:textId="77777777" w:rsidR="00CE4BB8" w:rsidRPr="00CE4BB8" w:rsidRDefault="00CE4BB8" w:rsidP="008701BE">
            <w:pPr>
              <w:adjustRightInd w:val="0"/>
              <w:snapToGrid w:val="0"/>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（14）</w:t>
            </w:r>
            <w:r w:rsidRPr="00CE4BB8">
              <w:rPr>
                <w:rFonts w:ascii="仿宋_GB2312" w:eastAsia="仿宋_GB2312" w:hint="eastAsia"/>
                <w:szCs w:val="21"/>
              </w:rPr>
              <w:t>危险化学品储存场所不应设置在地下或半地下建（构）筑物内。</w:t>
            </w:r>
          </w:p>
        </w:tc>
        <w:tc>
          <w:tcPr>
            <w:tcW w:w="1701" w:type="dxa"/>
            <w:tcBorders>
              <w:top w:val="single" w:sz="4" w:space="0" w:color="auto"/>
              <w:left w:val="nil"/>
              <w:bottom w:val="single" w:sz="4" w:space="0" w:color="auto"/>
              <w:right w:val="single" w:sz="4" w:space="0" w:color="auto"/>
            </w:tcBorders>
            <w:vAlign w:val="center"/>
          </w:tcPr>
          <w:p w14:paraId="5CFBC717"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555C098" w14:textId="77777777" w:rsidTr="008701BE">
        <w:trPr>
          <w:trHeight w:val="600"/>
          <w:jc w:val="center"/>
        </w:trPr>
        <w:tc>
          <w:tcPr>
            <w:tcW w:w="1555" w:type="dxa"/>
            <w:vMerge/>
            <w:tcBorders>
              <w:left w:val="single" w:sz="4" w:space="0" w:color="auto"/>
              <w:bottom w:val="single" w:sz="4" w:space="0" w:color="auto"/>
              <w:right w:val="single" w:sz="4" w:space="0" w:color="auto"/>
            </w:tcBorders>
            <w:vAlign w:val="center"/>
          </w:tcPr>
          <w:p w14:paraId="396079A3"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nil"/>
              <w:bottom w:val="single" w:sz="4" w:space="0" w:color="auto"/>
              <w:right w:val="single" w:sz="4" w:space="0" w:color="auto"/>
            </w:tcBorders>
            <w:noWrap/>
            <w:vAlign w:val="center"/>
          </w:tcPr>
          <w:p w14:paraId="45273097"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（15）</w:t>
            </w:r>
            <w:r w:rsidRPr="00CE4BB8">
              <w:rPr>
                <w:rFonts w:ascii="仿宋_GB2312" w:eastAsia="仿宋_GB2312" w:hint="eastAsia"/>
                <w:szCs w:val="21"/>
              </w:rPr>
              <w:t>不应在危险化学品储存场所内对危险化学品进行分装、改装和</w:t>
            </w:r>
            <w:r w:rsidRPr="00CE4BB8">
              <w:rPr>
                <w:rFonts w:ascii="仿宋_GB2312" w:eastAsia="仿宋_GB2312" w:cs="宋体" w:hint="eastAsia"/>
                <w:kern w:val="0"/>
                <w:szCs w:val="21"/>
              </w:rPr>
              <w:t>堆积可燃性物品。泄漏、渗漏危险化学品的包装容器应迅速转移至安全区域，不应存放在危险化学品储存室。</w:t>
            </w:r>
          </w:p>
        </w:tc>
        <w:tc>
          <w:tcPr>
            <w:tcW w:w="1701" w:type="dxa"/>
            <w:tcBorders>
              <w:top w:val="single" w:sz="4" w:space="0" w:color="auto"/>
              <w:left w:val="nil"/>
              <w:bottom w:val="single" w:sz="4" w:space="0" w:color="auto"/>
              <w:right w:val="single" w:sz="4" w:space="0" w:color="auto"/>
            </w:tcBorders>
            <w:vAlign w:val="center"/>
          </w:tcPr>
          <w:p w14:paraId="0B7FEA8C"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0AC0B272" w14:textId="77777777" w:rsidTr="008701BE">
        <w:trPr>
          <w:trHeight w:val="600"/>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14:paraId="05CA68DB" w14:textId="77777777" w:rsidR="00CE4BB8" w:rsidRPr="00CE4BB8" w:rsidRDefault="00CE4BB8" w:rsidP="008701BE">
            <w:pPr>
              <w:widowControl/>
              <w:jc w:val="center"/>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气瓶室</w:t>
            </w:r>
          </w:p>
        </w:tc>
        <w:tc>
          <w:tcPr>
            <w:tcW w:w="10211" w:type="dxa"/>
            <w:tcBorders>
              <w:top w:val="single" w:sz="4" w:space="0" w:color="auto"/>
              <w:left w:val="single" w:sz="4" w:space="0" w:color="auto"/>
              <w:bottom w:val="single" w:sz="4" w:space="0" w:color="auto"/>
              <w:right w:val="single" w:sz="4" w:space="0" w:color="auto"/>
            </w:tcBorders>
            <w:noWrap/>
            <w:vAlign w:val="center"/>
          </w:tcPr>
          <w:p w14:paraId="412540AC"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（1）</w:t>
            </w:r>
            <w:r w:rsidRPr="00CE4BB8">
              <w:rPr>
                <w:rFonts w:ascii="仿宋_GB2312" w:eastAsia="仿宋_GB2312" w:hint="eastAsia"/>
                <w:color w:val="0D0D0D"/>
                <w:szCs w:val="21"/>
              </w:rPr>
              <w:t>下列情况应设置气瓶室:</w:t>
            </w:r>
          </w:p>
          <w:p w14:paraId="4D2ED948" w14:textId="77777777" w:rsidR="00CE4BB8" w:rsidRPr="00CE4BB8" w:rsidRDefault="00CE4BB8" w:rsidP="008701BE">
            <w:pPr>
              <w:adjustRightInd w:val="0"/>
              <w:snapToGrid w:val="0"/>
              <w:rPr>
                <w:rFonts w:ascii="仿宋_GB2312" w:eastAsia="仿宋_GB2312" w:hAnsi="宋体"/>
                <w:color w:val="000000"/>
                <w:szCs w:val="21"/>
              </w:rPr>
            </w:pPr>
            <w:r w:rsidRPr="00CE4BB8">
              <w:rPr>
                <w:rFonts w:ascii="仿宋_GB2312" w:eastAsia="仿宋_GB2312" w:hAnsi="宋体" w:hint="eastAsia"/>
                <w:color w:val="000000"/>
                <w:szCs w:val="21"/>
              </w:rPr>
              <w:t>a) 易燃气体存放总量 36 Nm</w:t>
            </w:r>
            <w:r w:rsidRPr="00CE4BB8">
              <w:rPr>
                <w:rFonts w:ascii="仿宋_GB2312" w:eastAsia="仿宋_GB2312" w:hAnsi="宋体" w:hint="eastAsia"/>
                <w:color w:val="000000"/>
                <w:szCs w:val="21"/>
                <w:vertAlign w:val="superscript"/>
              </w:rPr>
              <w:t>3</w:t>
            </w:r>
            <w:r w:rsidRPr="00CE4BB8">
              <w:rPr>
                <w:rFonts w:ascii="仿宋_GB2312" w:eastAsia="仿宋_GB2312" w:hAnsi="宋体" w:hint="eastAsia"/>
                <w:color w:val="000000"/>
                <w:szCs w:val="21"/>
              </w:rPr>
              <w:t>（如工作压力 15 MPa 时相当于 40 L 的 6 瓶）以下或不超过一昼夜使用量；</w:t>
            </w:r>
          </w:p>
          <w:p w14:paraId="19526DFC" w14:textId="77777777" w:rsidR="00CE4BB8" w:rsidRPr="00CE4BB8" w:rsidRDefault="00CE4BB8" w:rsidP="008701BE">
            <w:pPr>
              <w:adjustRightInd w:val="0"/>
              <w:snapToGrid w:val="0"/>
              <w:rPr>
                <w:rFonts w:ascii="仿宋_GB2312" w:eastAsia="仿宋_GB2312" w:hAnsi="宋体"/>
                <w:color w:val="000000"/>
                <w:szCs w:val="21"/>
              </w:rPr>
            </w:pPr>
            <w:r w:rsidRPr="00CE4BB8">
              <w:rPr>
                <w:rFonts w:ascii="仿宋_GB2312" w:eastAsia="仿宋_GB2312" w:hAnsi="宋体" w:hint="eastAsia"/>
                <w:color w:val="000000"/>
                <w:szCs w:val="21"/>
              </w:rPr>
              <w:t>b) 非易燃无毒气体存放总量 60 Nm</w:t>
            </w:r>
            <w:r w:rsidRPr="00CE4BB8">
              <w:rPr>
                <w:rFonts w:ascii="仿宋_GB2312" w:eastAsia="仿宋_GB2312" w:hAnsi="宋体" w:hint="eastAsia"/>
                <w:color w:val="000000"/>
                <w:szCs w:val="21"/>
                <w:vertAlign w:val="superscript"/>
              </w:rPr>
              <w:t>3</w:t>
            </w:r>
            <w:r w:rsidRPr="00CE4BB8">
              <w:rPr>
                <w:rFonts w:ascii="仿宋_GB2312" w:eastAsia="仿宋_GB2312" w:hAnsi="宋体" w:hint="eastAsia"/>
                <w:color w:val="000000"/>
                <w:szCs w:val="21"/>
              </w:rPr>
              <w:t>（如工作压力 15 MPa 时相当于 40 L 的 10 瓶）以下或不超过一昼夜使用量；</w:t>
            </w:r>
          </w:p>
          <w:p w14:paraId="0A521353"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hAnsi="宋体" w:hint="eastAsia"/>
                <w:color w:val="000000"/>
                <w:szCs w:val="21"/>
              </w:rPr>
              <w:t>c）在不违反危险化学品储存禁忌规定的情况下，</w:t>
            </w:r>
            <w:r w:rsidRPr="00CE4BB8">
              <w:rPr>
                <w:rFonts w:ascii="仿宋_GB2312" w:eastAsia="仿宋_GB2312" w:cs="黑体" w:hint="eastAsia"/>
                <w:color w:val="000000"/>
                <w:kern w:val="0"/>
                <w:szCs w:val="21"/>
              </w:rPr>
              <w:t>单一气瓶室内存储的气瓶为多品种时，按照式（1）计算，a的值小于 1。</w:t>
            </w:r>
          </w:p>
          <w:p w14:paraId="09BC022A"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cs="黑体" w:hint="eastAsia"/>
                <w:color w:val="000000"/>
                <w:kern w:val="0"/>
                <w:szCs w:val="21"/>
              </w:rPr>
              <w:t>a = 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 xml:space="preserve"> + 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 xml:space="preserve"> + ...+ q</w:t>
            </w:r>
            <w:r w:rsidRPr="00CE4BB8">
              <w:rPr>
                <w:rFonts w:ascii="仿宋_GB2312" w:eastAsia="仿宋_GB2312" w:cs="黑体" w:hint="eastAsia"/>
                <w:color w:val="000000"/>
                <w:kern w:val="0"/>
                <w:szCs w:val="21"/>
                <w:vertAlign w:val="subscript"/>
              </w:rPr>
              <w:t>n</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n</w:t>
            </w:r>
            <w:r w:rsidRPr="00CE4BB8">
              <w:rPr>
                <w:rFonts w:ascii="仿宋_GB2312" w:eastAsia="仿宋_GB2312" w:cs="黑体" w:hint="eastAsia"/>
                <w:color w:val="000000"/>
                <w:kern w:val="0"/>
                <w:szCs w:val="21"/>
              </w:rPr>
              <w:t xml:space="preserve"> ...... (1)</w:t>
            </w:r>
          </w:p>
          <w:p w14:paraId="0CABC2C7"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cs="黑体" w:hint="eastAsia"/>
                <w:color w:val="000000"/>
                <w:kern w:val="0"/>
                <w:szCs w:val="21"/>
              </w:rPr>
              <w:t>式中：q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 xml:space="preserve">n </w:t>
            </w:r>
            <w:r w:rsidRPr="00CE4BB8">
              <w:rPr>
                <w:rFonts w:ascii="仿宋_GB2312" w:eastAsia="仿宋_GB2312" w:cs="黑体" w:hint="eastAsia"/>
                <w:color w:val="000000"/>
                <w:kern w:val="0"/>
                <w:szCs w:val="21"/>
              </w:rPr>
              <w:t>——每类危险化学品的实际存放量；</w:t>
            </w:r>
          </w:p>
          <w:p w14:paraId="345C04A4"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1</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2</w:t>
            </w:r>
            <w:r w:rsidRPr="00CE4BB8">
              <w:rPr>
                <w:rFonts w:ascii="仿宋_GB2312" w:eastAsia="仿宋_GB2312" w:cs="黑体" w:hint="eastAsia"/>
                <w:color w:val="000000"/>
                <w:kern w:val="0"/>
                <w:szCs w:val="21"/>
              </w:rPr>
              <w:t>,…,Q</w:t>
            </w:r>
            <w:r w:rsidRPr="00CE4BB8">
              <w:rPr>
                <w:rFonts w:ascii="仿宋_GB2312" w:eastAsia="仿宋_GB2312" w:cs="黑体" w:hint="eastAsia"/>
                <w:color w:val="000000"/>
                <w:kern w:val="0"/>
                <w:szCs w:val="21"/>
                <w:vertAlign w:val="subscript"/>
              </w:rPr>
              <w:t>n</w:t>
            </w:r>
            <w:r w:rsidRPr="00CE4BB8">
              <w:rPr>
                <w:rFonts w:ascii="仿宋_GB2312" w:eastAsia="仿宋_GB2312" w:cs="黑体" w:hint="eastAsia"/>
                <w:color w:val="000000"/>
                <w:kern w:val="0"/>
                <w:szCs w:val="21"/>
              </w:rPr>
              <w:t xml:space="preserve"> ——每类危险化学品相对应的最大存放量。</w:t>
            </w:r>
          </w:p>
        </w:tc>
        <w:tc>
          <w:tcPr>
            <w:tcW w:w="1701" w:type="dxa"/>
            <w:tcBorders>
              <w:top w:val="single" w:sz="4" w:space="0" w:color="auto"/>
              <w:left w:val="single" w:sz="4" w:space="0" w:color="auto"/>
              <w:bottom w:val="single" w:sz="4" w:space="0" w:color="auto"/>
              <w:right w:val="single" w:sz="4" w:space="0" w:color="auto"/>
            </w:tcBorders>
            <w:vAlign w:val="center"/>
          </w:tcPr>
          <w:p w14:paraId="492AD1D5"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263CDC87"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1D8A7FA1"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654F1083"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（2）</w:t>
            </w:r>
            <w:r w:rsidRPr="00CE4BB8">
              <w:rPr>
                <w:rFonts w:ascii="仿宋_GB2312" w:eastAsia="仿宋_GB2312" w:cs="宋体" w:hint="eastAsia"/>
                <w:kern w:val="0"/>
                <w:szCs w:val="21"/>
              </w:rPr>
              <w:t>气瓶</w:t>
            </w:r>
            <w:r w:rsidRPr="00CE4BB8">
              <w:rPr>
                <w:rFonts w:ascii="楷体_GB2312" w:eastAsia="楷体_GB2312" w:hAnsi="楷体_GB2312" w:cs="楷体_GB2312" w:hint="eastAsia"/>
                <w:szCs w:val="21"/>
              </w:rPr>
              <w:t>室</w:t>
            </w:r>
            <w:r w:rsidRPr="00CE4BB8">
              <w:rPr>
                <w:rFonts w:ascii="仿宋_GB2312" w:eastAsia="仿宋_GB2312" w:cs="宋体" w:hint="eastAsia"/>
                <w:kern w:val="0"/>
                <w:szCs w:val="21"/>
              </w:rPr>
              <w:t>应远离食堂、活动室等人员较为密集的建筑，且</w:t>
            </w:r>
            <w:r w:rsidRPr="00CE4BB8">
              <w:rPr>
                <w:rFonts w:ascii="仿宋_GB2312" w:eastAsia="仿宋_GB2312" w:hint="eastAsia"/>
                <w:szCs w:val="21"/>
              </w:rPr>
              <w:t>不应设置在地下或半地下建（构）筑物内</w:t>
            </w:r>
            <w:r w:rsidRPr="00CE4BB8">
              <w:rPr>
                <w:rFonts w:ascii="仿宋_GB2312" w:eastAsia="仿宋_GB2312" w:cs="宋体" w:hint="eastAsia"/>
                <w:kern w:val="0"/>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2539674E"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4E28CB1C"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07E4DB92"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71C8302D"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（3）</w:t>
            </w:r>
            <w:r w:rsidRPr="00CE4BB8">
              <w:rPr>
                <w:rFonts w:ascii="仿宋_GB2312" w:eastAsia="仿宋_GB2312" w:cs="宋体" w:hint="eastAsia"/>
                <w:kern w:val="0"/>
                <w:szCs w:val="21"/>
              </w:rPr>
              <w:t>室内气瓶</w:t>
            </w:r>
            <w:r w:rsidRPr="00CE4BB8">
              <w:rPr>
                <w:rFonts w:ascii="楷体_GB2312" w:eastAsia="楷体_GB2312" w:hAnsi="楷体_GB2312" w:cs="楷体_GB2312" w:hint="eastAsia"/>
                <w:szCs w:val="21"/>
              </w:rPr>
              <w:t>室</w:t>
            </w:r>
            <w:r w:rsidRPr="00CE4BB8">
              <w:rPr>
                <w:rFonts w:ascii="仿宋_GB2312" w:eastAsia="仿宋_GB2312" w:cs="宋体" w:hint="eastAsia"/>
                <w:kern w:val="0"/>
                <w:szCs w:val="21"/>
              </w:rPr>
              <w:t>应设通风设施，并</w:t>
            </w:r>
            <w:r w:rsidRPr="00CE4BB8">
              <w:rPr>
                <w:rFonts w:ascii="仿宋_GB2312" w:eastAsia="仿宋_GB2312" w:cs="黑体" w:hint="eastAsia"/>
                <w:color w:val="000000"/>
                <w:kern w:val="0"/>
                <w:szCs w:val="21"/>
              </w:rPr>
              <w:t>在</w:t>
            </w:r>
            <w:r w:rsidRPr="00CE4BB8">
              <w:rPr>
                <w:rFonts w:ascii="仿宋_GB2312" w:eastAsia="仿宋_GB2312" w:cs="宋体" w:hint="eastAsia"/>
                <w:kern w:val="0"/>
                <w:szCs w:val="21"/>
              </w:rPr>
              <w:t>气瓶</w:t>
            </w:r>
            <w:r w:rsidRPr="00CE4BB8">
              <w:rPr>
                <w:rFonts w:ascii="仿宋_GB2312" w:eastAsia="仿宋_GB2312" w:cs="黑体" w:hint="eastAsia"/>
                <w:color w:val="000000"/>
                <w:kern w:val="0"/>
                <w:szCs w:val="21"/>
              </w:rPr>
              <w:t>间外设置事故通风紧急开关。</w:t>
            </w:r>
          </w:p>
        </w:tc>
        <w:tc>
          <w:tcPr>
            <w:tcW w:w="1701" w:type="dxa"/>
            <w:tcBorders>
              <w:top w:val="single" w:sz="4" w:space="0" w:color="auto"/>
              <w:left w:val="single" w:sz="4" w:space="0" w:color="auto"/>
              <w:bottom w:val="single" w:sz="4" w:space="0" w:color="auto"/>
              <w:right w:val="single" w:sz="4" w:space="0" w:color="auto"/>
            </w:tcBorders>
            <w:vAlign w:val="center"/>
          </w:tcPr>
          <w:p w14:paraId="27ED1AC5"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021719C"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0E04DF52"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6BF800B6" w14:textId="77777777" w:rsidR="00CE4BB8" w:rsidRPr="00CE4BB8" w:rsidRDefault="00CE4BB8" w:rsidP="008701BE">
            <w:pPr>
              <w:adjustRightInd w:val="0"/>
              <w:snapToGrid w:val="0"/>
              <w:rPr>
                <w:szCs w:val="21"/>
              </w:rPr>
            </w:pPr>
            <w:r w:rsidRPr="00CE4BB8">
              <w:rPr>
                <w:rFonts w:ascii="仿宋_GB2312" w:eastAsia="仿宋_GB2312" w:hAnsi="黑体" w:cs="宋体" w:hint="eastAsia"/>
                <w:color w:val="000000"/>
                <w:kern w:val="0"/>
                <w:szCs w:val="21"/>
              </w:rPr>
              <w:t>（4）</w:t>
            </w:r>
            <w:r w:rsidRPr="00CE4BB8">
              <w:rPr>
                <w:rFonts w:ascii="仿宋_GB2312" w:eastAsia="仿宋_GB2312" w:cs="宋体" w:hint="eastAsia"/>
                <w:kern w:val="0"/>
                <w:szCs w:val="21"/>
              </w:rPr>
              <w:t>储存有易燃气体的室内气瓶室应整体防爆，应安装可燃气体检测报警器并与防爆风机</w:t>
            </w:r>
            <w:proofErr w:type="gramStart"/>
            <w:r w:rsidRPr="00CE4BB8">
              <w:rPr>
                <w:rFonts w:ascii="仿宋_GB2312" w:eastAsia="仿宋_GB2312" w:cs="宋体" w:hint="eastAsia"/>
                <w:kern w:val="0"/>
                <w:szCs w:val="21"/>
              </w:rPr>
              <w:t>联锁</w:t>
            </w:r>
            <w:proofErr w:type="gramEnd"/>
            <w:r w:rsidRPr="00CE4BB8">
              <w:rPr>
                <w:rFonts w:ascii="仿宋_GB2312" w:eastAsia="仿宋_GB2312" w:cs="宋体" w:hint="eastAsia"/>
                <w:kern w:val="0"/>
                <w:szCs w:val="21"/>
              </w:rPr>
              <w:t>。气瓶间外应设置人体静电消除器。</w:t>
            </w:r>
          </w:p>
        </w:tc>
        <w:tc>
          <w:tcPr>
            <w:tcW w:w="1701" w:type="dxa"/>
            <w:tcBorders>
              <w:top w:val="single" w:sz="4" w:space="0" w:color="auto"/>
              <w:left w:val="single" w:sz="4" w:space="0" w:color="auto"/>
              <w:bottom w:val="single" w:sz="4" w:space="0" w:color="auto"/>
              <w:right w:val="single" w:sz="4" w:space="0" w:color="auto"/>
            </w:tcBorders>
            <w:vAlign w:val="center"/>
          </w:tcPr>
          <w:p w14:paraId="2440419A"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6D12CFCF"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2E103E25"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402CEE6D" w14:textId="77777777" w:rsidR="00CE4BB8" w:rsidRPr="00CE4BB8" w:rsidRDefault="00CE4BB8" w:rsidP="008701BE">
            <w:pPr>
              <w:adjustRightInd w:val="0"/>
              <w:snapToGrid w:val="0"/>
              <w:rPr>
                <w:rFonts w:ascii="仿宋_GB2312" w:eastAsia="仿宋_GB2312" w:hAnsi="黑体" w:cs="宋体"/>
                <w:color w:val="000000"/>
                <w:kern w:val="0"/>
                <w:szCs w:val="21"/>
              </w:rPr>
            </w:pPr>
            <w:r w:rsidRPr="00CE4BB8">
              <w:rPr>
                <w:rFonts w:ascii="仿宋_GB2312" w:eastAsia="仿宋_GB2312" w:hint="eastAsia"/>
                <w:color w:val="0D0D0D"/>
                <w:szCs w:val="21"/>
              </w:rPr>
              <w:t>（</w:t>
            </w:r>
            <w:r w:rsidRPr="00CE4BB8">
              <w:rPr>
                <w:rFonts w:ascii="仿宋_GB2312" w:eastAsia="仿宋_GB2312" w:hint="eastAsia"/>
                <w:color w:val="000000"/>
                <w:szCs w:val="21"/>
              </w:rPr>
              <w:t>5）</w:t>
            </w:r>
            <w:r w:rsidRPr="00CE4BB8">
              <w:rPr>
                <w:rFonts w:ascii="仿宋_GB2312" w:eastAsia="仿宋_GB2312" w:cs="宋体" w:hint="eastAsia"/>
                <w:color w:val="000000"/>
                <w:kern w:val="0"/>
                <w:szCs w:val="21"/>
              </w:rPr>
              <w:t>储存有</w:t>
            </w:r>
            <w:r w:rsidRPr="00CE4BB8">
              <w:rPr>
                <w:rFonts w:ascii="仿宋_GB2312" w:eastAsia="仿宋_GB2312" w:hint="eastAsia"/>
                <w:color w:val="000000"/>
                <w:szCs w:val="21"/>
              </w:rPr>
              <w:t>惰性气体的</w:t>
            </w:r>
            <w:r w:rsidRPr="00CE4BB8">
              <w:rPr>
                <w:rFonts w:ascii="仿宋_GB2312" w:eastAsia="仿宋_GB2312" w:cs="宋体" w:hint="eastAsia"/>
                <w:color w:val="000000"/>
                <w:kern w:val="0"/>
                <w:szCs w:val="21"/>
              </w:rPr>
              <w:t>室内气瓶室</w:t>
            </w:r>
            <w:r w:rsidRPr="00CE4BB8">
              <w:rPr>
                <w:rFonts w:ascii="仿宋_GB2312" w:eastAsia="仿宋_GB2312" w:hint="eastAsia"/>
                <w:color w:val="000000"/>
                <w:szCs w:val="21"/>
              </w:rPr>
              <w:t>，应设置氧含量浓度检测报警器。</w:t>
            </w:r>
          </w:p>
        </w:tc>
        <w:tc>
          <w:tcPr>
            <w:tcW w:w="1701" w:type="dxa"/>
            <w:tcBorders>
              <w:top w:val="single" w:sz="4" w:space="0" w:color="auto"/>
              <w:left w:val="single" w:sz="4" w:space="0" w:color="auto"/>
              <w:bottom w:val="single" w:sz="4" w:space="0" w:color="auto"/>
              <w:right w:val="single" w:sz="4" w:space="0" w:color="auto"/>
            </w:tcBorders>
            <w:vAlign w:val="center"/>
          </w:tcPr>
          <w:p w14:paraId="16C3B566" w14:textId="77777777" w:rsidR="00CE4BB8" w:rsidRPr="00CE4BB8" w:rsidRDefault="00CE4BB8" w:rsidP="008701BE">
            <w:pPr>
              <w:adjustRightInd w:val="0"/>
              <w:snapToGrid w:val="0"/>
              <w:jc w:val="center"/>
              <w:rPr>
                <w:rFonts w:ascii="仿宋_GB2312" w:eastAsia="仿宋_GB2312"/>
                <w:color w:val="0D0D0D"/>
                <w:szCs w:val="21"/>
              </w:rPr>
            </w:pPr>
          </w:p>
        </w:tc>
      </w:tr>
      <w:tr w:rsidR="00CE4BB8" w:rsidRPr="00CE4BB8" w14:paraId="19BCDCB3"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05BB3C87"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7B0DB220"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（6）</w:t>
            </w:r>
            <w:r w:rsidRPr="00CE4BB8">
              <w:rPr>
                <w:rFonts w:ascii="仿宋_GB2312" w:eastAsia="仿宋_GB2312" w:cs="宋体" w:hint="eastAsia"/>
                <w:kern w:val="0"/>
                <w:szCs w:val="21"/>
              </w:rPr>
              <w:t>气瓶存放时应牢固地直立并固定，配戴</w:t>
            </w:r>
            <w:proofErr w:type="gramStart"/>
            <w:r w:rsidRPr="00CE4BB8">
              <w:rPr>
                <w:rFonts w:ascii="仿宋_GB2312" w:eastAsia="仿宋_GB2312" w:cs="宋体" w:hint="eastAsia"/>
                <w:kern w:val="0"/>
                <w:szCs w:val="21"/>
              </w:rPr>
              <w:t>好瓶帽</w:t>
            </w:r>
            <w:proofErr w:type="gramEnd"/>
            <w:r w:rsidRPr="00CE4BB8">
              <w:rPr>
                <w:rFonts w:ascii="仿宋_GB2312" w:eastAsia="仿宋_GB2312" w:cs="宋体" w:hint="eastAsia"/>
                <w:kern w:val="0"/>
                <w:szCs w:val="21"/>
              </w:rPr>
              <w:t>（有防护罩的气瓶除外），套好防震圈。</w:t>
            </w:r>
          </w:p>
        </w:tc>
        <w:tc>
          <w:tcPr>
            <w:tcW w:w="1701" w:type="dxa"/>
            <w:tcBorders>
              <w:top w:val="single" w:sz="4" w:space="0" w:color="auto"/>
              <w:left w:val="single" w:sz="4" w:space="0" w:color="auto"/>
              <w:bottom w:val="single" w:sz="4" w:space="0" w:color="auto"/>
              <w:right w:val="single" w:sz="4" w:space="0" w:color="auto"/>
            </w:tcBorders>
            <w:vAlign w:val="center"/>
          </w:tcPr>
          <w:p w14:paraId="57776079"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6EFFCC8A"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7D6B713A"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1DE3B2BC" w14:textId="77777777" w:rsidR="00CE4BB8" w:rsidRPr="00CE4BB8" w:rsidRDefault="00CE4BB8" w:rsidP="008701BE">
            <w:pPr>
              <w:adjustRightInd w:val="0"/>
              <w:snapToGrid w:val="0"/>
              <w:rPr>
                <w:rFonts w:ascii="仿宋_GB2312" w:eastAsia="仿宋_GB2312" w:cs="宋体"/>
                <w:kern w:val="0"/>
                <w:szCs w:val="21"/>
              </w:rPr>
            </w:pPr>
            <w:r w:rsidRPr="00CE4BB8">
              <w:rPr>
                <w:rFonts w:ascii="仿宋_GB2312" w:eastAsia="仿宋_GB2312" w:hAnsi="黑体" w:cs="宋体" w:hint="eastAsia"/>
                <w:color w:val="000000"/>
                <w:kern w:val="0"/>
                <w:szCs w:val="21"/>
              </w:rPr>
              <w:t>（7）</w:t>
            </w:r>
            <w:r w:rsidRPr="00CE4BB8">
              <w:rPr>
                <w:rFonts w:ascii="仿宋_GB2312" w:eastAsia="仿宋_GB2312" w:cs="宋体" w:hint="eastAsia"/>
                <w:kern w:val="0"/>
                <w:szCs w:val="21"/>
              </w:rPr>
              <w:t>气瓶应分类、分区存放，可燃性和氧化性的气体应分室存放；有毒气体气瓶以及瓶内气体相互接触能引起燃烧、爆炸、产生毒物的气瓶，应分室存放。空瓶与实瓶应分区存放，安全距离不小于1.5m，并有明显分区标识。</w:t>
            </w:r>
          </w:p>
        </w:tc>
        <w:tc>
          <w:tcPr>
            <w:tcW w:w="1701" w:type="dxa"/>
            <w:tcBorders>
              <w:top w:val="single" w:sz="4" w:space="0" w:color="auto"/>
              <w:left w:val="single" w:sz="4" w:space="0" w:color="auto"/>
              <w:bottom w:val="single" w:sz="4" w:space="0" w:color="auto"/>
              <w:right w:val="single" w:sz="4" w:space="0" w:color="auto"/>
            </w:tcBorders>
            <w:vAlign w:val="center"/>
          </w:tcPr>
          <w:p w14:paraId="434CA918"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70389217"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6656CDA1"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2B1B914D"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（8）</w:t>
            </w:r>
            <w:r w:rsidRPr="00CE4BB8">
              <w:rPr>
                <w:rFonts w:ascii="仿宋_GB2312" w:eastAsia="仿宋_GB2312" w:hint="eastAsia"/>
                <w:color w:val="0D0D0D"/>
                <w:szCs w:val="21"/>
              </w:rPr>
              <w:t>气瓶漆色应清晰，安全标签应清楚、完整，张贴有我市瓶装工业气体追溯标签。</w:t>
            </w:r>
          </w:p>
        </w:tc>
        <w:tc>
          <w:tcPr>
            <w:tcW w:w="1701" w:type="dxa"/>
            <w:tcBorders>
              <w:top w:val="single" w:sz="4" w:space="0" w:color="auto"/>
              <w:left w:val="single" w:sz="4" w:space="0" w:color="auto"/>
              <w:bottom w:val="single" w:sz="4" w:space="0" w:color="auto"/>
              <w:right w:val="single" w:sz="4" w:space="0" w:color="auto"/>
            </w:tcBorders>
            <w:vAlign w:val="center"/>
          </w:tcPr>
          <w:p w14:paraId="5BA1FB75"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A45C93B"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45496D59"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2CF4C5E0" w14:textId="77777777" w:rsidR="00CE4BB8" w:rsidRPr="00CE4BB8" w:rsidRDefault="00CE4BB8" w:rsidP="008701BE">
            <w:pPr>
              <w:adjustRightInd w:val="0"/>
              <w:snapToGrid w:val="0"/>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（9）</w:t>
            </w:r>
            <w:r w:rsidRPr="00CE4BB8">
              <w:rPr>
                <w:rFonts w:ascii="仿宋_GB2312" w:eastAsia="仿宋_GB2312" w:cs="黑体" w:hint="eastAsia"/>
                <w:color w:val="000000"/>
                <w:kern w:val="0"/>
                <w:szCs w:val="21"/>
              </w:rPr>
              <w:t>每间气瓶室内，易燃气体存放总量不应超过</w:t>
            </w:r>
            <w:r w:rsidRPr="00CE4BB8">
              <w:rPr>
                <w:rFonts w:ascii="仿宋_GB2312" w:eastAsia="仿宋_GB2312" w:cs="黑体"/>
                <w:color w:val="000000"/>
                <w:kern w:val="0"/>
                <w:szCs w:val="21"/>
              </w:rPr>
              <w:t>36Nm</w:t>
            </w:r>
            <w:r w:rsidRPr="00CE4BB8">
              <w:rPr>
                <w:rFonts w:ascii="仿宋_GB2312" w:eastAsia="仿宋_GB2312" w:cs="黑体"/>
                <w:color w:val="000000"/>
                <w:kern w:val="0"/>
                <w:szCs w:val="21"/>
                <w:vertAlign w:val="superscript"/>
              </w:rPr>
              <w:t>3</w:t>
            </w:r>
            <w:r w:rsidRPr="00CE4BB8">
              <w:rPr>
                <w:rFonts w:ascii="仿宋_GB2312" w:eastAsia="仿宋_GB2312" w:cs="黑体" w:hint="eastAsia"/>
                <w:color w:val="000000"/>
                <w:kern w:val="0"/>
                <w:szCs w:val="21"/>
              </w:rPr>
              <w:t>（如工作压力</w:t>
            </w:r>
            <w:r w:rsidRPr="00CE4BB8">
              <w:rPr>
                <w:rFonts w:ascii="仿宋_GB2312" w:eastAsia="仿宋_GB2312" w:cs="黑体"/>
                <w:color w:val="000000"/>
                <w:kern w:val="0"/>
                <w:szCs w:val="21"/>
              </w:rPr>
              <w:t>15MPa</w:t>
            </w:r>
            <w:r w:rsidRPr="00CE4BB8">
              <w:rPr>
                <w:rFonts w:ascii="仿宋_GB2312" w:eastAsia="仿宋_GB2312" w:cs="黑体" w:hint="eastAsia"/>
                <w:color w:val="000000"/>
                <w:kern w:val="0"/>
                <w:szCs w:val="21"/>
              </w:rPr>
              <w:t>时相当于</w:t>
            </w:r>
            <w:r w:rsidRPr="00CE4BB8">
              <w:rPr>
                <w:rFonts w:ascii="仿宋_GB2312" w:eastAsia="仿宋_GB2312" w:cs="黑体"/>
                <w:color w:val="000000"/>
                <w:kern w:val="0"/>
                <w:szCs w:val="21"/>
              </w:rPr>
              <w:t>40L</w:t>
            </w:r>
            <w:r w:rsidRPr="00CE4BB8">
              <w:rPr>
                <w:rFonts w:ascii="仿宋_GB2312" w:eastAsia="仿宋_GB2312" w:cs="黑体" w:hint="eastAsia"/>
                <w:color w:val="000000"/>
                <w:kern w:val="0"/>
                <w:szCs w:val="21"/>
              </w:rPr>
              <w:t>的</w:t>
            </w:r>
            <w:r w:rsidRPr="00CE4BB8">
              <w:rPr>
                <w:rFonts w:ascii="仿宋_GB2312" w:eastAsia="仿宋_GB2312" w:cs="黑体"/>
                <w:color w:val="000000"/>
                <w:kern w:val="0"/>
                <w:szCs w:val="21"/>
              </w:rPr>
              <w:t>6</w:t>
            </w:r>
            <w:r w:rsidRPr="00CE4BB8">
              <w:rPr>
                <w:rFonts w:ascii="仿宋_GB2312" w:eastAsia="仿宋_GB2312" w:cs="黑体" w:hint="eastAsia"/>
                <w:color w:val="000000"/>
                <w:kern w:val="0"/>
                <w:szCs w:val="21"/>
              </w:rPr>
              <w:t>瓶），非易燃无毒气体存放总量不应超过</w:t>
            </w:r>
            <w:r w:rsidRPr="00CE4BB8">
              <w:rPr>
                <w:rFonts w:ascii="仿宋_GB2312" w:eastAsia="仿宋_GB2312" w:cs="黑体"/>
                <w:color w:val="000000"/>
                <w:kern w:val="0"/>
                <w:szCs w:val="21"/>
              </w:rPr>
              <w:t>60Nm</w:t>
            </w:r>
            <w:r w:rsidRPr="00CE4BB8">
              <w:rPr>
                <w:rFonts w:ascii="仿宋_GB2312" w:eastAsia="仿宋_GB2312" w:cs="黑体"/>
                <w:color w:val="000000"/>
                <w:kern w:val="0"/>
                <w:szCs w:val="21"/>
                <w:vertAlign w:val="superscript"/>
              </w:rPr>
              <w:t>3</w:t>
            </w:r>
            <w:r w:rsidRPr="00CE4BB8">
              <w:rPr>
                <w:rFonts w:ascii="仿宋_GB2312" w:eastAsia="仿宋_GB2312" w:cs="黑体" w:hint="eastAsia"/>
                <w:color w:val="000000"/>
                <w:kern w:val="0"/>
                <w:szCs w:val="21"/>
              </w:rPr>
              <w:t>（如工作压力</w:t>
            </w:r>
            <w:r w:rsidRPr="00CE4BB8">
              <w:rPr>
                <w:rFonts w:ascii="仿宋_GB2312" w:eastAsia="仿宋_GB2312" w:cs="黑体"/>
                <w:color w:val="000000"/>
                <w:kern w:val="0"/>
                <w:szCs w:val="21"/>
              </w:rPr>
              <w:t>15MPa</w:t>
            </w:r>
            <w:r w:rsidRPr="00CE4BB8">
              <w:rPr>
                <w:rFonts w:ascii="仿宋_GB2312" w:eastAsia="仿宋_GB2312" w:cs="黑体" w:hint="eastAsia"/>
                <w:color w:val="000000"/>
                <w:kern w:val="0"/>
                <w:szCs w:val="21"/>
              </w:rPr>
              <w:t>时相当于</w:t>
            </w:r>
            <w:r w:rsidRPr="00CE4BB8">
              <w:rPr>
                <w:rFonts w:ascii="仿宋_GB2312" w:eastAsia="仿宋_GB2312" w:cs="黑体"/>
                <w:color w:val="000000"/>
                <w:kern w:val="0"/>
                <w:szCs w:val="21"/>
              </w:rPr>
              <w:t>40L</w:t>
            </w:r>
            <w:r w:rsidRPr="00CE4BB8">
              <w:rPr>
                <w:rFonts w:ascii="仿宋_GB2312" w:eastAsia="仿宋_GB2312" w:cs="黑体" w:hint="eastAsia"/>
                <w:color w:val="000000"/>
                <w:kern w:val="0"/>
                <w:szCs w:val="21"/>
              </w:rPr>
              <w:t>的</w:t>
            </w:r>
            <w:r w:rsidRPr="00CE4BB8">
              <w:rPr>
                <w:rFonts w:ascii="仿宋_GB2312" w:eastAsia="仿宋_GB2312" w:cs="黑体"/>
                <w:color w:val="000000"/>
                <w:kern w:val="0"/>
                <w:szCs w:val="21"/>
              </w:rPr>
              <w:t>10</w:t>
            </w:r>
            <w:r w:rsidRPr="00CE4BB8">
              <w:rPr>
                <w:rFonts w:ascii="仿宋_GB2312" w:eastAsia="仿宋_GB2312" w:cs="黑体" w:hint="eastAsia"/>
                <w:color w:val="000000"/>
                <w:kern w:val="0"/>
                <w:szCs w:val="21"/>
              </w:rPr>
              <w:t>瓶）。</w:t>
            </w:r>
          </w:p>
        </w:tc>
        <w:tc>
          <w:tcPr>
            <w:tcW w:w="1701" w:type="dxa"/>
            <w:tcBorders>
              <w:top w:val="single" w:sz="4" w:space="0" w:color="auto"/>
              <w:left w:val="single" w:sz="4" w:space="0" w:color="auto"/>
              <w:bottom w:val="single" w:sz="4" w:space="0" w:color="auto"/>
              <w:right w:val="single" w:sz="4" w:space="0" w:color="auto"/>
            </w:tcBorders>
            <w:vAlign w:val="center"/>
          </w:tcPr>
          <w:p w14:paraId="4557F459"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F7966BF"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4245C08A"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08F83B63" w14:textId="77777777" w:rsidR="00CE4BB8" w:rsidRPr="00CE4BB8" w:rsidRDefault="00CE4BB8" w:rsidP="008701BE">
            <w:pPr>
              <w:adjustRightInd w:val="0"/>
              <w:snapToGrid w:val="0"/>
              <w:rPr>
                <w:rFonts w:ascii="仿宋_GB2312" w:eastAsia="仿宋_GB2312"/>
                <w:color w:val="0D0D0D"/>
                <w:szCs w:val="21"/>
              </w:rPr>
            </w:pPr>
            <w:r w:rsidRPr="00CE4BB8">
              <w:rPr>
                <w:rFonts w:ascii="仿宋_GB2312" w:eastAsia="仿宋_GB2312" w:hAnsi="黑体" w:cs="宋体" w:hint="eastAsia"/>
                <w:color w:val="000000"/>
                <w:kern w:val="0"/>
                <w:szCs w:val="21"/>
              </w:rPr>
              <w:t>（10）</w:t>
            </w:r>
            <w:r w:rsidRPr="00CE4BB8">
              <w:rPr>
                <w:rFonts w:ascii="仿宋_GB2312" w:eastAsia="仿宋_GB2312" w:hint="eastAsia"/>
                <w:color w:val="0D0D0D"/>
                <w:szCs w:val="21"/>
              </w:rPr>
              <w:t>气瓶应在检验合格期内，超期服役的气瓶应及时退回气瓶销售企业。</w:t>
            </w:r>
          </w:p>
        </w:tc>
        <w:tc>
          <w:tcPr>
            <w:tcW w:w="1701" w:type="dxa"/>
            <w:tcBorders>
              <w:top w:val="single" w:sz="4" w:space="0" w:color="auto"/>
              <w:left w:val="single" w:sz="4" w:space="0" w:color="auto"/>
              <w:bottom w:val="single" w:sz="4" w:space="0" w:color="auto"/>
              <w:right w:val="single" w:sz="4" w:space="0" w:color="auto"/>
            </w:tcBorders>
            <w:vAlign w:val="center"/>
          </w:tcPr>
          <w:p w14:paraId="360B02DB"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514B459D" w14:textId="77777777" w:rsidTr="008701BE">
        <w:trPr>
          <w:trHeight w:val="60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4F678966"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520EE9FE" w14:textId="77777777" w:rsidR="00CE4BB8" w:rsidRPr="00CE4BB8" w:rsidRDefault="00CE4BB8" w:rsidP="008701BE">
            <w:pPr>
              <w:adjustRightInd w:val="0"/>
              <w:snapToGrid w:val="0"/>
              <w:rPr>
                <w:rFonts w:ascii="仿宋_GB2312" w:eastAsia="仿宋_GB2312"/>
                <w:szCs w:val="21"/>
              </w:rPr>
            </w:pPr>
            <w:r w:rsidRPr="00CE4BB8">
              <w:rPr>
                <w:rFonts w:ascii="仿宋_GB2312" w:eastAsia="仿宋_GB2312" w:hAnsi="黑体" w:cs="宋体" w:hint="eastAsia"/>
                <w:color w:val="000000"/>
                <w:kern w:val="0"/>
                <w:szCs w:val="21"/>
              </w:rPr>
              <w:t>（11）</w:t>
            </w:r>
            <w:r w:rsidRPr="00CE4BB8">
              <w:rPr>
                <w:rFonts w:ascii="仿宋_GB2312" w:eastAsia="仿宋_GB2312" w:cs="黑体" w:hint="eastAsia"/>
                <w:color w:val="000000"/>
                <w:kern w:val="0"/>
                <w:szCs w:val="21"/>
              </w:rPr>
              <w:t>在气瓶室内或外面的显著位置张贴或悬挂危险化学品岗位安全操作规程和现场处置方案。</w:t>
            </w:r>
          </w:p>
        </w:tc>
        <w:tc>
          <w:tcPr>
            <w:tcW w:w="1701" w:type="dxa"/>
            <w:tcBorders>
              <w:top w:val="single" w:sz="4" w:space="0" w:color="auto"/>
              <w:left w:val="single" w:sz="4" w:space="0" w:color="auto"/>
              <w:bottom w:val="single" w:sz="4" w:space="0" w:color="auto"/>
              <w:right w:val="single" w:sz="4" w:space="0" w:color="auto"/>
            </w:tcBorders>
            <w:vAlign w:val="center"/>
          </w:tcPr>
          <w:p w14:paraId="21338A3F" w14:textId="77777777" w:rsidR="00CE4BB8" w:rsidRPr="00CE4BB8" w:rsidRDefault="00CE4BB8" w:rsidP="008701BE">
            <w:pPr>
              <w:adjustRightInd w:val="0"/>
              <w:snapToGrid w:val="0"/>
              <w:jc w:val="center"/>
              <w:rPr>
                <w:rFonts w:ascii="仿宋_GB2312" w:eastAsia="仿宋_GB2312" w:hAnsi="黑体" w:cs="宋体"/>
                <w:color w:val="000000"/>
                <w:kern w:val="0"/>
                <w:szCs w:val="21"/>
              </w:rPr>
            </w:pPr>
          </w:p>
        </w:tc>
      </w:tr>
      <w:tr w:rsidR="00CE4BB8" w:rsidRPr="00CE4BB8" w14:paraId="37EFC1EF" w14:textId="77777777" w:rsidTr="008701BE">
        <w:trPr>
          <w:trHeight w:val="483"/>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4FBA70C0"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3E8451FD" w14:textId="77777777" w:rsidR="00CE4BB8" w:rsidRPr="00CE4BB8" w:rsidRDefault="00CE4BB8" w:rsidP="008701BE">
            <w:pPr>
              <w:autoSpaceDE w:val="0"/>
              <w:autoSpaceDN w:val="0"/>
              <w:adjustRightInd w:val="0"/>
              <w:snapToGrid w:val="0"/>
              <w:jc w:val="left"/>
              <w:rPr>
                <w:rFonts w:ascii="仿宋_GB2312" w:eastAsia="仿宋_GB2312" w:cs="宋体"/>
                <w:kern w:val="0"/>
                <w:szCs w:val="21"/>
              </w:rPr>
            </w:pPr>
            <w:r w:rsidRPr="00CE4BB8">
              <w:rPr>
                <w:rFonts w:ascii="仿宋_GB2312" w:eastAsia="仿宋_GB2312" w:hAnsi="黑体" w:cs="宋体" w:hint="eastAsia"/>
                <w:color w:val="000000"/>
                <w:kern w:val="0"/>
                <w:szCs w:val="21"/>
              </w:rPr>
              <w:t>（12）</w:t>
            </w:r>
            <w:r w:rsidRPr="00CE4BB8">
              <w:rPr>
                <w:rFonts w:ascii="仿宋_GB2312" w:eastAsia="仿宋_GB2312" w:cs="黑体" w:hint="eastAsia"/>
                <w:color w:val="000000"/>
                <w:kern w:val="0"/>
                <w:szCs w:val="21"/>
              </w:rPr>
              <w:t>气瓶室</w:t>
            </w:r>
            <w:r w:rsidRPr="00CE4BB8">
              <w:rPr>
                <w:rFonts w:ascii="仿宋_GB2312" w:eastAsia="仿宋_GB2312" w:hint="eastAsia"/>
                <w:color w:val="0D0D0D"/>
                <w:szCs w:val="21"/>
              </w:rPr>
              <w:t>应妥善保管化学品安全技术说明书，方便相关人员查询使用。</w:t>
            </w:r>
          </w:p>
        </w:tc>
        <w:tc>
          <w:tcPr>
            <w:tcW w:w="1701" w:type="dxa"/>
            <w:tcBorders>
              <w:top w:val="single" w:sz="4" w:space="0" w:color="auto"/>
              <w:left w:val="single" w:sz="4" w:space="0" w:color="auto"/>
              <w:bottom w:val="single" w:sz="4" w:space="0" w:color="auto"/>
              <w:right w:val="single" w:sz="4" w:space="0" w:color="auto"/>
            </w:tcBorders>
            <w:vAlign w:val="center"/>
          </w:tcPr>
          <w:p w14:paraId="754A2163"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5AC0D323" w14:textId="77777777" w:rsidTr="008701BE">
        <w:trPr>
          <w:trHeight w:val="567"/>
          <w:jc w:val="center"/>
        </w:trPr>
        <w:tc>
          <w:tcPr>
            <w:tcW w:w="1555" w:type="dxa"/>
            <w:vMerge w:val="restart"/>
            <w:tcBorders>
              <w:top w:val="single" w:sz="4" w:space="0" w:color="auto"/>
              <w:left w:val="single" w:sz="4" w:space="0" w:color="auto"/>
              <w:right w:val="single" w:sz="4" w:space="0" w:color="auto"/>
            </w:tcBorders>
            <w:vAlign w:val="center"/>
          </w:tcPr>
          <w:p w14:paraId="03EFC81E" w14:textId="77777777" w:rsidR="00CE4BB8" w:rsidRPr="00CE4BB8" w:rsidRDefault="00CE4BB8" w:rsidP="008701BE">
            <w:pPr>
              <w:widowControl/>
              <w:jc w:val="center"/>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危险化学品储存柜</w:t>
            </w:r>
          </w:p>
        </w:tc>
        <w:tc>
          <w:tcPr>
            <w:tcW w:w="10211" w:type="dxa"/>
            <w:tcBorders>
              <w:top w:val="single" w:sz="4" w:space="0" w:color="auto"/>
              <w:left w:val="single" w:sz="4" w:space="0" w:color="auto"/>
              <w:bottom w:val="single" w:sz="4" w:space="0" w:color="auto"/>
              <w:right w:val="single" w:sz="4" w:space="0" w:color="auto"/>
            </w:tcBorders>
            <w:noWrap/>
            <w:vAlign w:val="center"/>
          </w:tcPr>
          <w:p w14:paraId="20DCD5A8"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（1）</w:t>
            </w:r>
            <w:r w:rsidRPr="00CE4BB8">
              <w:rPr>
                <w:rFonts w:ascii="仿宋_GB2312" w:eastAsia="仿宋_GB2312" w:cs="黑体" w:hint="eastAsia"/>
                <w:color w:val="000000"/>
                <w:kern w:val="0"/>
                <w:szCs w:val="21"/>
              </w:rPr>
              <w:t>危险化学品储存柜禁止放置于办公室、通道和露天存放。</w:t>
            </w:r>
          </w:p>
        </w:tc>
        <w:tc>
          <w:tcPr>
            <w:tcW w:w="1701" w:type="dxa"/>
            <w:tcBorders>
              <w:top w:val="single" w:sz="4" w:space="0" w:color="auto"/>
              <w:left w:val="single" w:sz="4" w:space="0" w:color="auto"/>
              <w:bottom w:val="single" w:sz="4" w:space="0" w:color="auto"/>
              <w:right w:val="single" w:sz="4" w:space="0" w:color="auto"/>
            </w:tcBorders>
            <w:vAlign w:val="center"/>
          </w:tcPr>
          <w:p w14:paraId="52FD4EB2"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7C9711E3" w14:textId="77777777" w:rsidTr="008701BE">
        <w:trPr>
          <w:trHeight w:val="567"/>
          <w:jc w:val="center"/>
        </w:trPr>
        <w:tc>
          <w:tcPr>
            <w:tcW w:w="1555" w:type="dxa"/>
            <w:vMerge/>
            <w:tcBorders>
              <w:top w:val="single" w:sz="4" w:space="0" w:color="auto"/>
              <w:left w:val="single" w:sz="4" w:space="0" w:color="auto"/>
              <w:right w:val="single" w:sz="4" w:space="0" w:color="auto"/>
            </w:tcBorders>
            <w:vAlign w:val="center"/>
          </w:tcPr>
          <w:p w14:paraId="3270C2B4"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2AEA36D4" w14:textId="77777777" w:rsidR="00CE4BB8" w:rsidRPr="00CE4BB8" w:rsidRDefault="00CE4BB8" w:rsidP="008701BE">
            <w:pPr>
              <w:autoSpaceDE w:val="0"/>
              <w:autoSpaceDN w:val="0"/>
              <w:adjustRightInd w:val="0"/>
              <w:snapToGrid w:val="0"/>
              <w:jc w:val="left"/>
              <w:rPr>
                <w:rFonts w:ascii="仿宋_GB2312" w:eastAsia="仿宋_GB2312" w:hAnsi="黑体" w:cs="宋体"/>
                <w:color w:val="000000"/>
                <w:kern w:val="0"/>
                <w:szCs w:val="21"/>
              </w:rPr>
            </w:pPr>
            <w:r w:rsidRPr="00CE4BB8">
              <w:rPr>
                <w:rFonts w:ascii="仿宋_GB2312" w:eastAsia="仿宋_GB2312" w:hAnsi="黑体" w:cs="宋体" w:hint="eastAsia"/>
                <w:color w:val="000000"/>
                <w:kern w:val="0"/>
                <w:szCs w:val="21"/>
              </w:rPr>
              <w:t>（2）</w:t>
            </w:r>
            <w:r w:rsidRPr="00CE4BB8">
              <w:rPr>
                <w:rFonts w:ascii="仿宋_GB2312" w:eastAsia="仿宋_GB2312" w:cs="黑体" w:hint="eastAsia"/>
                <w:color w:val="000000"/>
                <w:kern w:val="0"/>
                <w:szCs w:val="21"/>
              </w:rPr>
              <w:t>危险化学品储存柜应具有强制通风和吸收净化功能。</w:t>
            </w:r>
          </w:p>
        </w:tc>
        <w:tc>
          <w:tcPr>
            <w:tcW w:w="1701" w:type="dxa"/>
            <w:tcBorders>
              <w:top w:val="single" w:sz="4" w:space="0" w:color="auto"/>
              <w:left w:val="single" w:sz="4" w:space="0" w:color="auto"/>
              <w:bottom w:val="single" w:sz="4" w:space="0" w:color="auto"/>
              <w:right w:val="single" w:sz="4" w:space="0" w:color="auto"/>
            </w:tcBorders>
            <w:vAlign w:val="center"/>
          </w:tcPr>
          <w:p w14:paraId="764628C5"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12BE1F46" w14:textId="77777777" w:rsidTr="008701BE">
        <w:trPr>
          <w:trHeight w:val="423"/>
          <w:jc w:val="center"/>
        </w:trPr>
        <w:tc>
          <w:tcPr>
            <w:tcW w:w="1555" w:type="dxa"/>
            <w:vMerge/>
            <w:tcBorders>
              <w:left w:val="single" w:sz="4" w:space="0" w:color="auto"/>
              <w:right w:val="single" w:sz="4" w:space="0" w:color="auto"/>
            </w:tcBorders>
            <w:vAlign w:val="center"/>
          </w:tcPr>
          <w:p w14:paraId="4A962946"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7DBA4D59"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（3）</w:t>
            </w:r>
            <w:r w:rsidRPr="00CE4BB8">
              <w:rPr>
                <w:rFonts w:ascii="仿宋_GB2312" w:eastAsia="仿宋_GB2312" w:cs="黑体" w:hint="eastAsia"/>
                <w:color w:val="000000"/>
                <w:kern w:val="0"/>
                <w:szCs w:val="21"/>
              </w:rPr>
              <w:t>需低温存放的易燃易爆危险化学品应存放在具有防爆功能的冰箱内。</w:t>
            </w:r>
          </w:p>
        </w:tc>
        <w:tc>
          <w:tcPr>
            <w:tcW w:w="1701" w:type="dxa"/>
            <w:tcBorders>
              <w:top w:val="single" w:sz="4" w:space="0" w:color="auto"/>
              <w:left w:val="single" w:sz="4" w:space="0" w:color="auto"/>
              <w:bottom w:val="single" w:sz="4" w:space="0" w:color="auto"/>
              <w:right w:val="single" w:sz="4" w:space="0" w:color="auto"/>
            </w:tcBorders>
            <w:vAlign w:val="center"/>
          </w:tcPr>
          <w:p w14:paraId="6F365740"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3EDD1D24" w14:textId="77777777" w:rsidTr="008701BE">
        <w:trPr>
          <w:trHeight w:val="408"/>
          <w:jc w:val="center"/>
        </w:trPr>
        <w:tc>
          <w:tcPr>
            <w:tcW w:w="1555" w:type="dxa"/>
            <w:vMerge/>
            <w:tcBorders>
              <w:left w:val="single" w:sz="4" w:space="0" w:color="auto"/>
              <w:right w:val="single" w:sz="4" w:space="0" w:color="auto"/>
            </w:tcBorders>
            <w:vAlign w:val="center"/>
          </w:tcPr>
          <w:p w14:paraId="22C27EFF"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1A8EC9D1"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（4）</w:t>
            </w:r>
            <w:r w:rsidRPr="00CE4BB8">
              <w:rPr>
                <w:rFonts w:ascii="仿宋_GB2312" w:eastAsia="仿宋_GB2312" w:cs="黑体" w:hint="eastAsia"/>
                <w:color w:val="000000"/>
                <w:kern w:val="0"/>
                <w:szCs w:val="21"/>
              </w:rPr>
              <w:t>腐蚀性化学品应单独存放在具有防腐蚀功能的储存柜内，并有防遗撒托盘。</w:t>
            </w:r>
          </w:p>
        </w:tc>
        <w:tc>
          <w:tcPr>
            <w:tcW w:w="1701" w:type="dxa"/>
            <w:tcBorders>
              <w:top w:val="single" w:sz="4" w:space="0" w:color="auto"/>
              <w:left w:val="single" w:sz="4" w:space="0" w:color="auto"/>
              <w:bottom w:val="single" w:sz="4" w:space="0" w:color="auto"/>
              <w:right w:val="single" w:sz="4" w:space="0" w:color="auto"/>
            </w:tcBorders>
            <w:vAlign w:val="center"/>
          </w:tcPr>
          <w:p w14:paraId="72E10DD8"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36B8400F" w14:textId="77777777" w:rsidTr="008701BE">
        <w:trPr>
          <w:trHeight w:val="600"/>
          <w:jc w:val="center"/>
        </w:trPr>
        <w:tc>
          <w:tcPr>
            <w:tcW w:w="1555" w:type="dxa"/>
            <w:vMerge/>
            <w:tcBorders>
              <w:left w:val="single" w:sz="4" w:space="0" w:color="auto"/>
              <w:right w:val="single" w:sz="4" w:space="0" w:color="auto"/>
            </w:tcBorders>
            <w:vAlign w:val="center"/>
          </w:tcPr>
          <w:p w14:paraId="43B3C9B7"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634E50F0"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（5）</w:t>
            </w:r>
            <w:r w:rsidRPr="00CE4BB8">
              <w:rPr>
                <w:rFonts w:ascii="仿宋_GB2312" w:eastAsia="仿宋_GB2312" w:cs="黑体" w:hint="eastAsia"/>
                <w:color w:val="000000"/>
                <w:kern w:val="0"/>
                <w:szCs w:val="21"/>
              </w:rPr>
              <w:t>爆炸性化学品、易制毒化学品和易</w:t>
            </w:r>
            <w:proofErr w:type="gramStart"/>
            <w:r w:rsidRPr="00CE4BB8">
              <w:rPr>
                <w:rFonts w:ascii="仿宋_GB2312" w:eastAsia="仿宋_GB2312" w:cs="黑体" w:hint="eastAsia"/>
                <w:color w:val="000000"/>
                <w:kern w:val="0"/>
                <w:szCs w:val="21"/>
              </w:rPr>
              <w:t>制爆危险</w:t>
            </w:r>
            <w:proofErr w:type="gramEnd"/>
            <w:r w:rsidRPr="00CE4BB8">
              <w:rPr>
                <w:rFonts w:ascii="仿宋_GB2312" w:eastAsia="仿宋_GB2312" w:cs="黑体" w:hint="eastAsia"/>
                <w:color w:val="000000"/>
                <w:kern w:val="0"/>
                <w:szCs w:val="21"/>
              </w:rPr>
              <w:t>化学品应与其他危险化学品分开存放。</w:t>
            </w:r>
          </w:p>
        </w:tc>
        <w:tc>
          <w:tcPr>
            <w:tcW w:w="1701" w:type="dxa"/>
            <w:tcBorders>
              <w:top w:val="single" w:sz="4" w:space="0" w:color="auto"/>
              <w:left w:val="single" w:sz="4" w:space="0" w:color="auto"/>
              <w:bottom w:val="single" w:sz="4" w:space="0" w:color="auto"/>
              <w:right w:val="single" w:sz="4" w:space="0" w:color="auto"/>
            </w:tcBorders>
            <w:vAlign w:val="center"/>
          </w:tcPr>
          <w:p w14:paraId="4E83F0C3"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04594ED7" w14:textId="77777777" w:rsidTr="008701BE">
        <w:trPr>
          <w:trHeight w:val="408"/>
          <w:jc w:val="center"/>
        </w:trPr>
        <w:tc>
          <w:tcPr>
            <w:tcW w:w="1555" w:type="dxa"/>
            <w:vMerge/>
            <w:tcBorders>
              <w:left w:val="single" w:sz="4" w:space="0" w:color="auto"/>
              <w:right w:val="single" w:sz="4" w:space="0" w:color="auto"/>
            </w:tcBorders>
            <w:vAlign w:val="center"/>
          </w:tcPr>
          <w:p w14:paraId="557E4368"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67ECE351"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（6）</w:t>
            </w:r>
            <w:r w:rsidRPr="00CE4BB8">
              <w:rPr>
                <w:rFonts w:ascii="仿宋_GB2312" w:eastAsia="仿宋_GB2312" w:cs="黑体" w:hint="eastAsia"/>
                <w:color w:val="000000"/>
                <w:kern w:val="0"/>
                <w:szCs w:val="21"/>
              </w:rPr>
              <w:t>剧毒化学品应单独存放在双锁的专用储存柜中，实行“五双”制度管理。</w:t>
            </w:r>
          </w:p>
        </w:tc>
        <w:tc>
          <w:tcPr>
            <w:tcW w:w="1701" w:type="dxa"/>
            <w:tcBorders>
              <w:top w:val="single" w:sz="4" w:space="0" w:color="auto"/>
              <w:left w:val="single" w:sz="4" w:space="0" w:color="auto"/>
              <w:bottom w:val="single" w:sz="4" w:space="0" w:color="auto"/>
              <w:right w:val="single" w:sz="4" w:space="0" w:color="auto"/>
            </w:tcBorders>
            <w:vAlign w:val="center"/>
          </w:tcPr>
          <w:p w14:paraId="05D981E8"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3BFFD8AC" w14:textId="77777777" w:rsidTr="008701BE">
        <w:trPr>
          <w:trHeight w:val="600"/>
          <w:jc w:val="center"/>
        </w:trPr>
        <w:tc>
          <w:tcPr>
            <w:tcW w:w="1555" w:type="dxa"/>
            <w:vMerge/>
            <w:tcBorders>
              <w:left w:val="single" w:sz="4" w:space="0" w:color="auto"/>
              <w:right w:val="single" w:sz="4" w:space="0" w:color="auto"/>
            </w:tcBorders>
            <w:vAlign w:val="center"/>
          </w:tcPr>
          <w:p w14:paraId="7132525D"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328EA5D5" w14:textId="77777777" w:rsidR="00CE4BB8" w:rsidRPr="00CE4BB8" w:rsidRDefault="00CE4BB8" w:rsidP="008701BE">
            <w:pPr>
              <w:autoSpaceDE w:val="0"/>
              <w:autoSpaceDN w:val="0"/>
              <w:adjustRightInd w:val="0"/>
              <w:snapToGrid w:val="0"/>
              <w:jc w:val="left"/>
              <w:rPr>
                <w:rFonts w:ascii="仿宋_GB2312" w:eastAsia="仿宋_GB2312"/>
                <w:color w:val="0D0D0D"/>
                <w:szCs w:val="21"/>
              </w:rPr>
            </w:pPr>
            <w:r w:rsidRPr="00CE4BB8">
              <w:rPr>
                <w:rFonts w:ascii="仿宋_GB2312" w:eastAsia="仿宋_GB2312" w:hAnsi="黑体" w:cs="宋体" w:hint="eastAsia"/>
                <w:color w:val="000000"/>
                <w:kern w:val="0"/>
                <w:szCs w:val="21"/>
              </w:rPr>
              <w:t>（7）</w:t>
            </w:r>
            <w:r w:rsidRPr="00CE4BB8">
              <w:rPr>
                <w:rFonts w:ascii="仿宋_GB2312" w:eastAsia="仿宋_GB2312" w:hint="eastAsia"/>
                <w:szCs w:val="21"/>
              </w:rPr>
              <w:t>存放易燃易爆危险化学品的储存柜应有导出静电的接地装置并可靠接地。</w:t>
            </w:r>
          </w:p>
        </w:tc>
        <w:tc>
          <w:tcPr>
            <w:tcW w:w="1701" w:type="dxa"/>
            <w:tcBorders>
              <w:top w:val="single" w:sz="4" w:space="0" w:color="auto"/>
              <w:left w:val="single" w:sz="4" w:space="0" w:color="auto"/>
              <w:bottom w:val="single" w:sz="4" w:space="0" w:color="auto"/>
              <w:right w:val="single" w:sz="4" w:space="0" w:color="auto"/>
            </w:tcBorders>
            <w:vAlign w:val="center"/>
          </w:tcPr>
          <w:p w14:paraId="257CB386"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0B505E38" w14:textId="77777777" w:rsidTr="008701BE">
        <w:trPr>
          <w:trHeight w:val="600"/>
          <w:jc w:val="center"/>
        </w:trPr>
        <w:tc>
          <w:tcPr>
            <w:tcW w:w="1555" w:type="dxa"/>
            <w:vMerge/>
            <w:tcBorders>
              <w:left w:val="single" w:sz="4" w:space="0" w:color="auto"/>
              <w:right w:val="single" w:sz="4" w:space="0" w:color="auto"/>
            </w:tcBorders>
            <w:vAlign w:val="center"/>
          </w:tcPr>
          <w:p w14:paraId="612812C7"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59654365" w14:textId="77777777" w:rsidR="00CE4BB8" w:rsidRPr="00CE4BB8" w:rsidRDefault="00CE4BB8" w:rsidP="008701BE">
            <w:pPr>
              <w:autoSpaceDE w:val="0"/>
              <w:autoSpaceDN w:val="0"/>
              <w:adjustRightInd w:val="0"/>
              <w:snapToGrid w:val="0"/>
              <w:jc w:val="left"/>
              <w:rPr>
                <w:rFonts w:ascii="仿宋_GB2312" w:eastAsia="仿宋_GB2312" w:hAnsi="黑体" w:cs="宋体"/>
                <w:color w:val="000000"/>
                <w:kern w:val="0"/>
                <w:szCs w:val="21"/>
              </w:rPr>
            </w:pPr>
            <w:r w:rsidRPr="00CE4BB8">
              <w:rPr>
                <w:rFonts w:ascii="仿宋_GB2312" w:eastAsia="仿宋_GB2312" w:cs="黑体" w:hint="eastAsia"/>
                <w:color w:val="000000"/>
                <w:kern w:val="0"/>
                <w:szCs w:val="21"/>
              </w:rPr>
              <w:t>（8）液体化学试剂应放置在防遗撒托盘上。</w:t>
            </w:r>
          </w:p>
        </w:tc>
        <w:tc>
          <w:tcPr>
            <w:tcW w:w="1701" w:type="dxa"/>
            <w:tcBorders>
              <w:top w:val="single" w:sz="4" w:space="0" w:color="auto"/>
              <w:left w:val="single" w:sz="4" w:space="0" w:color="auto"/>
              <w:bottom w:val="single" w:sz="4" w:space="0" w:color="auto"/>
              <w:right w:val="single" w:sz="4" w:space="0" w:color="auto"/>
            </w:tcBorders>
            <w:vAlign w:val="center"/>
          </w:tcPr>
          <w:p w14:paraId="1CD75123" w14:textId="77777777" w:rsidR="00CE4BB8" w:rsidRPr="00CE4BB8" w:rsidRDefault="00CE4BB8" w:rsidP="008701BE">
            <w:pPr>
              <w:autoSpaceDE w:val="0"/>
              <w:autoSpaceDN w:val="0"/>
              <w:adjustRightInd w:val="0"/>
              <w:snapToGrid w:val="0"/>
              <w:jc w:val="center"/>
              <w:rPr>
                <w:rFonts w:ascii="仿宋_GB2312" w:eastAsia="仿宋_GB2312" w:cs="黑体"/>
                <w:color w:val="000000"/>
                <w:kern w:val="0"/>
                <w:szCs w:val="21"/>
              </w:rPr>
            </w:pPr>
          </w:p>
        </w:tc>
      </w:tr>
      <w:tr w:rsidR="00CE4BB8" w:rsidRPr="00CE4BB8" w14:paraId="73B3CCFA" w14:textId="77777777" w:rsidTr="008701BE">
        <w:trPr>
          <w:trHeight w:val="600"/>
          <w:jc w:val="center"/>
        </w:trPr>
        <w:tc>
          <w:tcPr>
            <w:tcW w:w="1555" w:type="dxa"/>
            <w:vMerge/>
            <w:tcBorders>
              <w:left w:val="single" w:sz="4" w:space="0" w:color="auto"/>
              <w:right w:val="single" w:sz="4" w:space="0" w:color="auto"/>
            </w:tcBorders>
            <w:vAlign w:val="center"/>
          </w:tcPr>
          <w:p w14:paraId="253B4E28"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6F3216C4"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（9）</w:t>
            </w:r>
            <w:r w:rsidRPr="00CE4BB8">
              <w:rPr>
                <w:rFonts w:ascii="仿宋_GB2312" w:eastAsia="仿宋_GB2312" w:cs="黑体" w:hint="eastAsia"/>
                <w:color w:val="000000"/>
                <w:kern w:val="0"/>
                <w:szCs w:val="21"/>
              </w:rPr>
              <w:t>应根据所储存的危险化学品的危险特性，在储存柜上张贴安全警示标志。</w:t>
            </w:r>
          </w:p>
        </w:tc>
        <w:tc>
          <w:tcPr>
            <w:tcW w:w="1701" w:type="dxa"/>
            <w:tcBorders>
              <w:top w:val="single" w:sz="4" w:space="0" w:color="auto"/>
              <w:left w:val="single" w:sz="4" w:space="0" w:color="auto"/>
              <w:bottom w:val="single" w:sz="4" w:space="0" w:color="auto"/>
              <w:right w:val="single" w:sz="4" w:space="0" w:color="auto"/>
            </w:tcBorders>
            <w:vAlign w:val="center"/>
          </w:tcPr>
          <w:p w14:paraId="6FA04CEB"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r w:rsidR="00CE4BB8" w:rsidRPr="00CE4BB8" w14:paraId="1E6CE055" w14:textId="77777777" w:rsidTr="008701BE">
        <w:trPr>
          <w:trHeight w:val="600"/>
          <w:jc w:val="center"/>
        </w:trPr>
        <w:tc>
          <w:tcPr>
            <w:tcW w:w="1555" w:type="dxa"/>
            <w:vMerge/>
            <w:tcBorders>
              <w:left w:val="single" w:sz="4" w:space="0" w:color="auto"/>
              <w:bottom w:val="single" w:sz="4" w:space="0" w:color="auto"/>
              <w:right w:val="single" w:sz="4" w:space="0" w:color="auto"/>
            </w:tcBorders>
            <w:vAlign w:val="center"/>
          </w:tcPr>
          <w:p w14:paraId="53CB8B87" w14:textId="77777777" w:rsidR="00CE4BB8" w:rsidRPr="00CE4BB8" w:rsidRDefault="00CE4BB8" w:rsidP="008701BE">
            <w:pPr>
              <w:widowControl/>
              <w:jc w:val="center"/>
              <w:rPr>
                <w:rFonts w:ascii="仿宋_GB2312" w:eastAsia="仿宋_GB2312" w:hAnsi="黑体" w:cs="宋体"/>
                <w:color w:val="000000"/>
                <w:kern w:val="0"/>
                <w:szCs w:val="21"/>
              </w:rPr>
            </w:pPr>
          </w:p>
        </w:tc>
        <w:tc>
          <w:tcPr>
            <w:tcW w:w="10211" w:type="dxa"/>
            <w:tcBorders>
              <w:top w:val="single" w:sz="4" w:space="0" w:color="auto"/>
              <w:left w:val="single" w:sz="4" w:space="0" w:color="auto"/>
              <w:bottom w:val="single" w:sz="4" w:space="0" w:color="auto"/>
              <w:right w:val="single" w:sz="4" w:space="0" w:color="auto"/>
            </w:tcBorders>
            <w:noWrap/>
            <w:vAlign w:val="center"/>
          </w:tcPr>
          <w:p w14:paraId="42B4ABDC" w14:textId="77777777" w:rsidR="00CE4BB8" w:rsidRPr="00CE4BB8" w:rsidRDefault="00CE4BB8" w:rsidP="008701BE">
            <w:pPr>
              <w:autoSpaceDE w:val="0"/>
              <w:autoSpaceDN w:val="0"/>
              <w:adjustRightInd w:val="0"/>
              <w:snapToGrid w:val="0"/>
              <w:jc w:val="left"/>
              <w:rPr>
                <w:rFonts w:ascii="仿宋_GB2312" w:eastAsia="仿宋_GB2312" w:cs="黑体"/>
                <w:color w:val="000000"/>
                <w:kern w:val="0"/>
                <w:szCs w:val="21"/>
              </w:rPr>
            </w:pPr>
            <w:r w:rsidRPr="00CE4BB8">
              <w:rPr>
                <w:rFonts w:ascii="仿宋_GB2312" w:eastAsia="仿宋_GB2312" w:hAnsi="黑体" w:cs="宋体" w:hint="eastAsia"/>
                <w:color w:val="000000"/>
                <w:kern w:val="0"/>
                <w:szCs w:val="21"/>
              </w:rPr>
              <w:t>（10）</w:t>
            </w:r>
            <w:r w:rsidRPr="00CE4BB8">
              <w:rPr>
                <w:rFonts w:ascii="仿宋_GB2312" w:eastAsia="仿宋_GB2312" w:cs="黑体" w:hint="eastAsia"/>
                <w:color w:val="000000"/>
                <w:kern w:val="0"/>
                <w:szCs w:val="21"/>
              </w:rPr>
              <w:t>单独的危险化学品试剂瓶应放入专用储存柜中，禁止随意存放。</w:t>
            </w:r>
          </w:p>
        </w:tc>
        <w:tc>
          <w:tcPr>
            <w:tcW w:w="1701" w:type="dxa"/>
            <w:tcBorders>
              <w:top w:val="single" w:sz="4" w:space="0" w:color="auto"/>
              <w:left w:val="single" w:sz="4" w:space="0" w:color="auto"/>
              <w:bottom w:val="single" w:sz="4" w:space="0" w:color="auto"/>
              <w:right w:val="single" w:sz="4" w:space="0" w:color="auto"/>
            </w:tcBorders>
            <w:vAlign w:val="center"/>
          </w:tcPr>
          <w:p w14:paraId="2831ED64" w14:textId="77777777" w:rsidR="00CE4BB8" w:rsidRPr="00CE4BB8" w:rsidRDefault="00CE4BB8" w:rsidP="008701BE">
            <w:pPr>
              <w:autoSpaceDE w:val="0"/>
              <w:autoSpaceDN w:val="0"/>
              <w:adjustRightInd w:val="0"/>
              <w:snapToGrid w:val="0"/>
              <w:jc w:val="center"/>
              <w:rPr>
                <w:rFonts w:ascii="仿宋_GB2312" w:eastAsia="仿宋_GB2312" w:hAnsi="黑体" w:cs="宋体"/>
                <w:color w:val="000000"/>
                <w:kern w:val="0"/>
                <w:szCs w:val="21"/>
              </w:rPr>
            </w:pPr>
          </w:p>
        </w:tc>
      </w:tr>
    </w:tbl>
    <w:p w14:paraId="4341B326" w14:textId="77777777" w:rsidR="00E55DF5" w:rsidRPr="00CE4BB8" w:rsidRDefault="00E55DF5" w:rsidP="00E55DF5">
      <w:pPr>
        <w:spacing w:line="560" w:lineRule="exact"/>
        <w:jc w:val="left"/>
        <w:rPr>
          <w:rFonts w:ascii="黑体" w:eastAsia="黑体" w:hAnsi="黑体" w:cs="Times New Roman"/>
          <w:sz w:val="32"/>
          <w:szCs w:val="32"/>
        </w:rPr>
      </w:pPr>
    </w:p>
    <w:sectPr w:rsidR="00E55DF5" w:rsidRPr="00CE4BB8" w:rsidSect="00E55DF5">
      <w:footerReference w:type="even" r:id="rId6"/>
      <w:footerReference w:type="default" r:id="rId7"/>
      <w:pgSz w:w="16838" w:h="11906" w:orient="landscape"/>
      <w:pgMar w:top="1588" w:right="2098" w:bottom="1474" w:left="1985"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8BF9A" w14:textId="77777777" w:rsidR="008B24DF" w:rsidRDefault="008B24DF" w:rsidP="00952303">
      <w:r>
        <w:separator/>
      </w:r>
    </w:p>
  </w:endnote>
  <w:endnote w:type="continuationSeparator" w:id="0">
    <w:p w14:paraId="19A25AD1" w14:textId="77777777" w:rsidR="008B24DF" w:rsidRDefault="008B24DF" w:rsidP="00952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Hei-3918-Identity-H">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C798" w14:textId="77777777" w:rsidR="0004001A" w:rsidRPr="0004001A" w:rsidRDefault="0004001A" w:rsidP="0004001A">
    <w:pPr>
      <w:pStyle w:val="a5"/>
      <w:ind w:leftChars="100" w:left="210"/>
      <w:rPr>
        <w:rStyle w:val="a9"/>
        <w:rFonts w:ascii="宋体" w:eastAsia="仿宋_GB2312" w:hAnsi="宋体" w:cs="Times New Roman"/>
        <w:sz w:val="28"/>
        <w:szCs w:val="28"/>
        <w:lang w:val="x-none" w:eastAsia="x-none"/>
      </w:rPr>
    </w:pPr>
    <w:r w:rsidRPr="0004001A">
      <w:rPr>
        <w:rStyle w:val="a9"/>
        <w:rFonts w:ascii="宋体" w:eastAsia="仿宋_GB2312" w:hAnsi="宋体" w:cs="Times New Roman" w:hint="eastAsia"/>
        <w:sz w:val="28"/>
        <w:szCs w:val="28"/>
        <w:lang w:val="x-none" w:eastAsia="x-none"/>
      </w:rPr>
      <w:t>-</w:t>
    </w:r>
    <w:r w:rsidRPr="0004001A">
      <w:rPr>
        <w:rStyle w:val="a9"/>
        <w:rFonts w:eastAsia="仿宋_GB2312" w:cs="Times New Roman"/>
        <w:lang w:val="x-none" w:eastAsia="x-none"/>
      </w:rPr>
      <w:fldChar w:fldCharType="begin"/>
    </w:r>
    <w:r w:rsidRPr="0004001A">
      <w:rPr>
        <w:rStyle w:val="a9"/>
        <w:rFonts w:ascii="宋体" w:eastAsia="仿宋_GB2312" w:hAnsi="宋体" w:cs="Times New Roman"/>
        <w:sz w:val="28"/>
        <w:szCs w:val="28"/>
        <w:lang w:val="x-none" w:eastAsia="x-none"/>
      </w:rPr>
      <w:instrText xml:space="preserve">PAGE  </w:instrText>
    </w:r>
    <w:r w:rsidRPr="0004001A">
      <w:rPr>
        <w:rStyle w:val="a9"/>
        <w:rFonts w:eastAsia="仿宋_GB2312" w:cs="Times New Roman"/>
        <w:lang w:val="x-none" w:eastAsia="x-none"/>
      </w:rPr>
      <w:fldChar w:fldCharType="separate"/>
    </w:r>
    <w:r w:rsidR="002E189B">
      <w:rPr>
        <w:rStyle w:val="a9"/>
        <w:rFonts w:ascii="宋体" w:eastAsia="仿宋_GB2312" w:hAnsi="宋体" w:cs="Times New Roman"/>
        <w:noProof/>
        <w:sz w:val="28"/>
        <w:szCs w:val="28"/>
        <w:lang w:val="x-none" w:eastAsia="x-none"/>
      </w:rPr>
      <w:t>2</w:t>
    </w:r>
    <w:r w:rsidRPr="0004001A">
      <w:rPr>
        <w:rStyle w:val="a9"/>
        <w:rFonts w:eastAsia="仿宋_GB2312" w:cs="Times New Roman"/>
        <w:lang w:val="x-none" w:eastAsia="x-none"/>
      </w:rPr>
      <w:fldChar w:fldCharType="end"/>
    </w:r>
    <w:r w:rsidRPr="0004001A">
      <w:rPr>
        <w:rStyle w:val="a9"/>
        <w:rFonts w:ascii="宋体" w:eastAsia="仿宋_GB2312" w:hAnsi="宋体" w:cs="Times New Roman" w:hint="eastAsia"/>
        <w:sz w:val="28"/>
        <w:szCs w:val="28"/>
        <w:lang w:val="x-none" w:eastAsia="x-none"/>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EAA4" w14:textId="77777777" w:rsidR="0004001A" w:rsidRPr="0004001A" w:rsidRDefault="0004001A" w:rsidP="0004001A">
    <w:pPr>
      <w:pStyle w:val="a5"/>
      <w:ind w:leftChars="100" w:left="210"/>
      <w:jc w:val="right"/>
      <w:rPr>
        <w:rStyle w:val="a9"/>
        <w:rFonts w:ascii="宋体" w:eastAsia="仿宋_GB2312" w:hAnsi="宋体" w:cs="Times New Roman"/>
        <w:sz w:val="28"/>
        <w:szCs w:val="28"/>
        <w:lang w:val="x-none" w:eastAsia="x-none"/>
      </w:rPr>
    </w:pPr>
    <w:r w:rsidRPr="0004001A">
      <w:rPr>
        <w:rStyle w:val="a9"/>
        <w:rFonts w:ascii="宋体" w:eastAsia="仿宋_GB2312" w:hAnsi="宋体" w:cs="Times New Roman" w:hint="eastAsia"/>
        <w:sz w:val="28"/>
        <w:szCs w:val="28"/>
        <w:lang w:val="x-none" w:eastAsia="x-none"/>
      </w:rPr>
      <w:t>-</w:t>
    </w:r>
    <w:r w:rsidRPr="0004001A">
      <w:rPr>
        <w:rStyle w:val="a9"/>
        <w:rFonts w:eastAsia="仿宋_GB2312" w:cs="Times New Roman"/>
        <w:lang w:val="x-none" w:eastAsia="x-none"/>
      </w:rPr>
      <w:fldChar w:fldCharType="begin"/>
    </w:r>
    <w:r w:rsidRPr="0004001A">
      <w:rPr>
        <w:rStyle w:val="a9"/>
        <w:rFonts w:ascii="宋体" w:eastAsia="仿宋_GB2312" w:hAnsi="宋体" w:cs="Times New Roman"/>
        <w:sz w:val="28"/>
        <w:szCs w:val="28"/>
        <w:lang w:val="x-none" w:eastAsia="x-none"/>
      </w:rPr>
      <w:instrText xml:space="preserve">PAGE  </w:instrText>
    </w:r>
    <w:r w:rsidRPr="0004001A">
      <w:rPr>
        <w:rStyle w:val="a9"/>
        <w:rFonts w:eastAsia="仿宋_GB2312" w:cs="Times New Roman"/>
        <w:lang w:val="x-none" w:eastAsia="x-none"/>
      </w:rPr>
      <w:fldChar w:fldCharType="separate"/>
    </w:r>
    <w:r w:rsidR="002E189B">
      <w:rPr>
        <w:rStyle w:val="a9"/>
        <w:rFonts w:ascii="宋体" w:eastAsia="仿宋_GB2312" w:hAnsi="宋体" w:cs="Times New Roman"/>
        <w:noProof/>
        <w:sz w:val="28"/>
        <w:szCs w:val="28"/>
        <w:lang w:val="x-none" w:eastAsia="x-none"/>
      </w:rPr>
      <w:t>1</w:t>
    </w:r>
    <w:r w:rsidRPr="0004001A">
      <w:rPr>
        <w:rStyle w:val="a9"/>
        <w:rFonts w:eastAsia="仿宋_GB2312" w:cs="Times New Roman"/>
        <w:lang w:val="x-none" w:eastAsia="x-none"/>
      </w:rPr>
      <w:fldChar w:fldCharType="end"/>
    </w:r>
    <w:r w:rsidRPr="0004001A">
      <w:rPr>
        <w:rStyle w:val="a9"/>
        <w:rFonts w:ascii="宋体" w:eastAsia="仿宋_GB2312" w:hAnsi="宋体" w:cs="Times New Roman" w:hint="eastAsia"/>
        <w:sz w:val="28"/>
        <w:szCs w:val="28"/>
        <w:lang w:val="x-none" w:eastAsia="x-non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95369" w14:textId="77777777" w:rsidR="008B24DF" w:rsidRDefault="008B24DF" w:rsidP="00952303">
      <w:r>
        <w:separator/>
      </w:r>
    </w:p>
  </w:footnote>
  <w:footnote w:type="continuationSeparator" w:id="0">
    <w:p w14:paraId="5B5D5C81" w14:textId="77777777" w:rsidR="008B24DF" w:rsidRDefault="008B24DF" w:rsidP="00952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F8B"/>
    <w:rsid w:val="0004001A"/>
    <w:rsid w:val="00064054"/>
    <w:rsid w:val="00123F64"/>
    <w:rsid w:val="00214C9E"/>
    <w:rsid w:val="0022293E"/>
    <w:rsid w:val="00264BA0"/>
    <w:rsid w:val="002E189B"/>
    <w:rsid w:val="00354C62"/>
    <w:rsid w:val="00361032"/>
    <w:rsid w:val="004C6E78"/>
    <w:rsid w:val="004F3A80"/>
    <w:rsid w:val="00534F8B"/>
    <w:rsid w:val="00560986"/>
    <w:rsid w:val="005C02A6"/>
    <w:rsid w:val="005D26B2"/>
    <w:rsid w:val="005F46CD"/>
    <w:rsid w:val="00612F40"/>
    <w:rsid w:val="0062187F"/>
    <w:rsid w:val="00624E02"/>
    <w:rsid w:val="006B6920"/>
    <w:rsid w:val="006D5A53"/>
    <w:rsid w:val="00712BF6"/>
    <w:rsid w:val="00740F79"/>
    <w:rsid w:val="00745B9D"/>
    <w:rsid w:val="00755060"/>
    <w:rsid w:val="007A3F96"/>
    <w:rsid w:val="00864EC3"/>
    <w:rsid w:val="00877875"/>
    <w:rsid w:val="008B24DF"/>
    <w:rsid w:val="0093510B"/>
    <w:rsid w:val="00952303"/>
    <w:rsid w:val="00977872"/>
    <w:rsid w:val="009F1F45"/>
    <w:rsid w:val="00AF368A"/>
    <w:rsid w:val="00B104CC"/>
    <w:rsid w:val="00C37EF8"/>
    <w:rsid w:val="00CD6C1A"/>
    <w:rsid w:val="00CE4BB8"/>
    <w:rsid w:val="00DB77E1"/>
    <w:rsid w:val="00DE4580"/>
    <w:rsid w:val="00E057FA"/>
    <w:rsid w:val="00E2247F"/>
    <w:rsid w:val="00E55DF5"/>
    <w:rsid w:val="00F94E04"/>
    <w:rsid w:val="00FA5ADE"/>
    <w:rsid w:val="00FC3187"/>
    <w:rsid w:val="00FD3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DDD27"/>
  <w15:chartTrackingRefBased/>
  <w15:docId w15:val="{64463381-D06A-4BBF-B2B2-BD0B4C99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3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2303"/>
    <w:rPr>
      <w:sz w:val="18"/>
      <w:szCs w:val="18"/>
    </w:rPr>
  </w:style>
  <w:style w:type="paragraph" w:styleId="a5">
    <w:name w:val="footer"/>
    <w:basedOn w:val="a"/>
    <w:link w:val="a6"/>
    <w:uiPriority w:val="99"/>
    <w:unhideWhenUsed/>
    <w:rsid w:val="00952303"/>
    <w:pPr>
      <w:tabs>
        <w:tab w:val="center" w:pos="4153"/>
        <w:tab w:val="right" w:pos="8306"/>
      </w:tabs>
      <w:snapToGrid w:val="0"/>
      <w:jc w:val="left"/>
    </w:pPr>
    <w:rPr>
      <w:sz w:val="18"/>
      <w:szCs w:val="18"/>
    </w:rPr>
  </w:style>
  <w:style w:type="character" w:customStyle="1" w:styleId="a6">
    <w:name w:val="页脚 字符"/>
    <w:basedOn w:val="a0"/>
    <w:link w:val="a5"/>
    <w:uiPriority w:val="99"/>
    <w:rsid w:val="00952303"/>
    <w:rPr>
      <w:sz w:val="18"/>
      <w:szCs w:val="18"/>
    </w:rPr>
  </w:style>
  <w:style w:type="paragraph" w:styleId="a7">
    <w:name w:val="Date"/>
    <w:basedOn w:val="a"/>
    <w:next w:val="a"/>
    <w:link w:val="a8"/>
    <w:uiPriority w:val="99"/>
    <w:semiHidden/>
    <w:unhideWhenUsed/>
    <w:rsid w:val="00DE4580"/>
    <w:pPr>
      <w:ind w:leftChars="2500" w:left="100"/>
    </w:pPr>
  </w:style>
  <w:style w:type="character" w:customStyle="1" w:styleId="a8">
    <w:name w:val="日期 字符"/>
    <w:basedOn w:val="a0"/>
    <w:link w:val="a7"/>
    <w:uiPriority w:val="99"/>
    <w:semiHidden/>
    <w:rsid w:val="00DE4580"/>
  </w:style>
  <w:style w:type="character" w:styleId="a9">
    <w:name w:val="page number"/>
    <w:basedOn w:val="a0"/>
    <w:rsid w:val="0004001A"/>
  </w:style>
  <w:style w:type="character" w:customStyle="1" w:styleId="Char">
    <w:name w:val="页脚 Char"/>
    <w:uiPriority w:val="99"/>
    <w:rsid w:val="0004001A"/>
    <w:rPr>
      <w:rFonts w:eastAsia="仿宋_GB2312"/>
      <w:kern w:val="2"/>
      <w:sz w:val="18"/>
    </w:rPr>
  </w:style>
  <w:style w:type="paragraph" w:styleId="aa">
    <w:name w:val="Balloon Text"/>
    <w:basedOn w:val="a"/>
    <w:link w:val="ab"/>
    <w:uiPriority w:val="99"/>
    <w:semiHidden/>
    <w:unhideWhenUsed/>
    <w:rsid w:val="004C6E78"/>
    <w:rPr>
      <w:sz w:val="18"/>
      <w:szCs w:val="18"/>
    </w:rPr>
  </w:style>
  <w:style w:type="character" w:customStyle="1" w:styleId="ab">
    <w:name w:val="批注框文本 字符"/>
    <w:basedOn w:val="a0"/>
    <w:link w:val="aa"/>
    <w:uiPriority w:val="99"/>
    <w:semiHidden/>
    <w:rsid w:val="004C6E78"/>
    <w:rPr>
      <w:sz w:val="18"/>
      <w:szCs w:val="18"/>
    </w:rPr>
  </w:style>
  <w:style w:type="character" w:customStyle="1" w:styleId="fontstyle31">
    <w:name w:val="fontstyle31"/>
    <w:basedOn w:val="a0"/>
    <w:rsid w:val="00E55DF5"/>
    <w:rPr>
      <w:rFonts w:ascii="*SimHei-3918-Identity-H" w:hAnsi="*SimHei-3918-Identity-H" w:hint="default"/>
      <w:b w:val="0"/>
      <w:bCs w:val="0"/>
      <w:i w:val="0"/>
      <w:iCs w:val="0"/>
      <w:color w:val="191D1A"/>
      <w:sz w:val="32"/>
      <w:szCs w:val="32"/>
    </w:rPr>
  </w:style>
  <w:style w:type="paragraph" w:customStyle="1" w:styleId="1">
    <w:name w:val="列表段落1"/>
    <w:basedOn w:val="a"/>
    <w:qFormat/>
    <w:rsid w:val="00CE4BB8"/>
    <w:pPr>
      <w:ind w:firstLineChars="200" w:firstLine="420"/>
    </w:pPr>
    <w:rPr>
      <w:rFonts w:ascii="Calibri" w:eastAsia="宋体" w:hAnsi="Calibri" w:cs="Times New Roman"/>
    </w:rPr>
  </w:style>
  <w:style w:type="paragraph" w:customStyle="1" w:styleId="UserStyle0">
    <w:name w:val="UserStyle_0"/>
    <w:basedOn w:val="a"/>
    <w:next w:val="a"/>
    <w:qFormat/>
    <w:rsid w:val="00CE4BB8"/>
    <w:pPr>
      <w:suppressAutoHyphens/>
      <w:ind w:leftChars="400" w:left="840"/>
      <w:textAlignment w:val="baseline"/>
    </w:pPr>
    <w:rPr>
      <w:rFonts w:ascii="Times New Roman" w:eastAsia="宋体" w:hAnsi="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dc:creator>
  <cp:keywords/>
  <dc:description/>
  <cp:lastModifiedBy>Liang Zhou</cp:lastModifiedBy>
  <cp:revision>3</cp:revision>
  <cp:lastPrinted>2022-07-07T08:49:00Z</cp:lastPrinted>
  <dcterms:created xsi:type="dcterms:W3CDTF">2023-08-30T01:10:00Z</dcterms:created>
  <dcterms:modified xsi:type="dcterms:W3CDTF">2023-08-30T02:11:00Z</dcterms:modified>
</cp:coreProperties>
</file>